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5AD411F6" w14:textId="77777777" w:rsidR="00C80881" w:rsidRPr="00C80881" w:rsidRDefault="00C80881" w:rsidP="00C80881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lang w:eastAsia="pl-PL"/>
        </w:rPr>
      </w:pPr>
      <w:r w:rsidRPr="00C80881">
        <w:rPr>
          <w:rFonts w:ascii="Arial" w:eastAsia="Arial" w:hAnsi="Arial" w:cs="Arial"/>
          <w:b/>
          <w:color w:val="000000" w:themeColor="text1"/>
          <w:sz w:val="24"/>
          <w:lang w:eastAsia="pl-PL"/>
        </w:rPr>
        <w:t xml:space="preserve">Obowiązek zasięgnięcia informacji z Krajowego Rejestru Karnego  </w:t>
      </w:r>
      <w:r w:rsidRPr="00C80881">
        <w:rPr>
          <w:rFonts w:ascii="Arial" w:eastAsia="Arial" w:hAnsi="Arial" w:cs="Arial"/>
          <w:b/>
          <w:color w:val="000000" w:themeColor="text1"/>
          <w:sz w:val="24"/>
          <w:lang w:eastAsia="pl-PL"/>
        </w:rPr>
        <w:br/>
        <w:t>i z Rejestru Sprawców Przestępstw na Tle Seksualnym o niekaralności</w:t>
      </w:r>
    </w:p>
    <w:p w14:paraId="14C1FE22" w14:textId="77777777" w:rsidR="00C80881" w:rsidRPr="00C80881" w:rsidRDefault="00C80881" w:rsidP="00C80881">
      <w:pPr>
        <w:spacing w:after="100" w:line="360" w:lineRule="auto"/>
        <w:ind w:right="9"/>
        <w:jc w:val="center"/>
        <w:rPr>
          <w:rFonts w:ascii="Arial" w:eastAsia="Arial" w:hAnsi="Arial" w:cs="Arial"/>
          <w:color w:val="000000" w:themeColor="text1"/>
          <w:lang w:eastAsia="pl-PL"/>
        </w:rPr>
      </w:pPr>
      <w:r w:rsidRPr="00C80881">
        <w:rPr>
          <w:rFonts w:ascii="Arial" w:eastAsia="Arial" w:hAnsi="Arial" w:cs="Arial"/>
          <w:b/>
          <w:color w:val="000000" w:themeColor="text1"/>
          <w:sz w:val="24"/>
          <w:lang w:eastAsia="pl-PL"/>
        </w:rPr>
        <w:t xml:space="preserve">kandydatów na kierowników wypoczynku i wychowawców wypoczynku </w:t>
      </w:r>
    </w:p>
    <w:p w14:paraId="713F2A2D" w14:textId="77777777" w:rsidR="00C80881" w:rsidRPr="00C80881" w:rsidRDefault="00C80881" w:rsidP="00C80881">
      <w:pPr>
        <w:spacing w:after="56" w:line="256" w:lineRule="auto"/>
        <w:ind w:left="567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F41F9A9" w14:textId="77777777" w:rsidR="00C80881" w:rsidRPr="00C80881" w:rsidRDefault="00C80881" w:rsidP="00C80881">
      <w:pPr>
        <w:spacing w:after="15" w:line="276" w:lineRule="auto"/>
        <w:ind w:left="-15" w:firstLine="567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b/>
          <w:color w:val="000000"/>
          <w:lang w:eastAsia="pl-PL"/>
        </w:rPr>
        <w:t>Kandydat na wychowawcę lub kierownika wypoczynku dzieci i młodzieży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 jest obowiązany przedstawić organizatorowi wypoczynku informację z KRK. Natomiast kandydat na wychowawcę lub kierownika wypoczynku, który jednocześnie jest zatrudniony  na podstawie przepisów zawierających warunek niekaralności za przestępstwo popełnione umyślnie, składa w tej sprawie pisemne oświadczenie.  </w:t>
      </w:r>
    </w:p>
    <w:p w14:paraId="41137EDE" w14:textId="77777777" w:rsidR="00C80881" w:rsidRPr="00C80881" w:rsidRDefault="00C80881" w:rsidP="00C80881">
      <w:pPr>
        <w:spacing w:after="15" w:line="276" w:lineRule="auto"/>
        <w:ind w:left="-15" w:firstLine="567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Obowiązek złożenia zaświadczenia o niekaralności mają osoby rozpoczynające pracę w szkole jako nauczyciele.  </w:t>
      </w:r>
    </w:p>
    <w:p w14:paraId="23F6E683" w14:textId="3FFA73F5" w:rsidR="00C80881" w:rsidRPr="00C80881" w:rsidRDefault="00C80881" w:rsidP="00C80881">
      <w:pPr>
        <w:spacing w:after="15" w:line="276" w:lineRule="auto"/>
        <w:ind w:left="-15" w:firstLine="567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>Wymóg poświadczenia niekaralności dla kierowników i wychowawców różnych form wypoczynku wynika z art. 92p ust. 8 pkt. 1 ustawy z dnia 7 września 1991 r. o systemie oświaty (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t.j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>.: Dz. U. z 2022 r., poz. 2230</w:t>
      </w:r>
      <w:r>
        <w:rPr>
          <w:rFonts w:ascii="Arial" w:eastAsia="Arial" w:hAnsi="Arial" w:cs="Arial"/>
          <w:color w:val="000000"/>
          <w:lang w:eastAsia="pl-PL"/>
        </w:rPr>
        <w:t xml:space="preserve">, z </w:t>
      </w:r>
      <w:proofErr w:type="spellStart"/>
      <w:r>
        <w:rPr>
          <w:rFonts w:ascii="Arial" w:eastAsia="Arial" w:hAnsi="Arial" w:cs="Arial"/>
          <w:color w:val="000000"/>
          <w:lang w:eastAsia="pl-PL"/>
        </w:rPr>
        <w:t>późn</w:t>
      </w:r>
      <w:proofErr w:type="spellEnd"/>
      <w:r>
        <w:rPr>
          <w:rFonts w:ascii="Arial" w:eastAsia="Arial" w:hAnsi="Arial" w:cs="Arial"/>
          <w:color w:val="000000"/>
          <w:lang w:eastAsia="pl-PL"/>
        </w:rPr>
        <w:t>. zm.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). </w:t>
      </w:r>
    </w:p>
    <w:p w14:paraId="51F5FD97" w14:textId="77777777" w:rsidR="00C80881" w:rsidRPr="00C80881" w:rsidRDefault="00C80881" w:rsidP="00C80881">
      <w:pPr>
        <w:spacing w:after="128" w:line="256" w:lineRule="auto"/>
        <w:ind w:left="567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50E6710" w14:textId="77777777" w:rsidR="00C80881" w:rsidRPr="00C80881" w:rsidRDefault="00C80881" w:rsidP="00C80881">
      <w:pPr>
        <w:spacing w:after="15" w:line="240" w:lineRule="auto"/>
        <w:ind w:left="-15" w:firstLine="567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Szczegółowe informacje na temat zasad uzyskania informacji z KRK droga tradycyjną  i elektroniczną zamieszczone są na stronie Ministerstwa Sprawiedliwości: </w:t>
      </w:r>
    </w:p>
    <w:p w14:paraId="7494CF83" w14:textId="77777777" w:rsidR="00C80881" w:rsidRPr="00C80881" w:rsidRDefault="00C80881" w:rsidP="00C80881">
      <w:pPr>
        <w:spacing w:after="19" w:line="256" w:lineRule="auto"/>
        <w:ind w:left="567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BE9DAB7" w14:textId="77777777" w:rsidR="00C80881" w:rsidRPr="00C80881" w:rsidRDefault="0086609A" w:rsidP="00C80881">
      <w:pPr>
        <w:spacing w:after="19" w:line="256" w:lineRule="auto"/>
        <w:ind w:left="567"/>
        <w:rPr>
          <w:rFonts w:ascii="Arial" w:eastAsia="Arial" w:hAnsi="Arial" w:cs="Arial"/>
          <w:color w:val="000000"/>
          <w:lang w:eastAsia="pl-PL"/>
        </w:rPr>
      </w:pPr>
      <w:hyperlink r:id="rId7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https://arch</w:t>
        </w:r>
      </w:hyperlink>
      <w:hyperlink r:id="rId8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-</w:t>
        </w:r>
      </w:hyperlink>
      <w:hyperlink r:id="rId9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bip.ms.gov.pl/pl/rejestry</w:t>
        </w:r>
      </w:hyperlink>
      <w:hyperlink r:id="rId10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-</w:t>
        </w:r>
      </w:hyperlink>
      <w:hyperlink r:id="rId11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i</w:t>
        </w:r>
      </w:hyperlink>
      <w:hyperlink r:id="rId12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-</w:t>
        </w:r>
      </w:hyperlink>
      <w:hyperlink r:id="rId13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ewidencje/krajowy</w:t>
        </w:r>
      </w:hyperlink>
      <w:hyperlink r:id="rId14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-</w:t>
        </w:r>
      </w:hyperlink>
      <w:hyperlink r:id="rId15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rejestr</w:t>
        </w:r>
      </w:hyperlink>
      <w:hyperlink r:id="rId16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-</w:t>
        </w:r>
      </w:hyperlink>
      <w:hyperlink r:id="rId17" w:history="1">
        <w:r w:rsidR="00C80881" w:rsidRPr="00C80881">
          <w:rPr>
            <w:rFonts w:ascii="Arial" w:eastAsia="Arial" w:hAnsi="Arial" w:cs="Arial"/>
            <w:color w:val="0000FF"/>
            <w:u w:val="single"/>
            <w:lang w:eastAsia="pl-PL"/>
          </w:rPr>
          <w:t>karny/</w:t>
        </w:r>
      </w:hyperlink>
      <w:hyperlink r:id="rId18" w:history="1">
        <w:r w:rsidR="00C80881" w:rsidRPr="00C80881">
          <w:rPr>
            <w:rFonts w:ascii="Arial" w:eastAsia="Arial" w:hAnsi="Arial" w:cs="Arial"/>
            <w:color w:val="000000"/>
            <w:lang w:eastAsia="pl-PL"/>
          </w:rPr>
          <w:t xml:space="preserve"> </w:t>
        </w:r>
      </w:hyperlink>
    </w:p>
    <w:p w14:paraId="2578575A" w14:textId="77777777" w:rsidR="00C80881" w:rsidRPr="00C80881" w:rsidRDefault="00C80881" w:rsidP="00C80881">
      <w:pPr>
        <w:spacing w:after="53" w:line="256" w:lineRule="auto"/>
        <w:ind w:left="567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4BBEC5E" w14:textId="77777777" w:rsidR="00C80881" w:rsidRPr="00C80881" w:rsidRDefault="00C80881" w:rsidP="00C80881">
      <w:pPr>
        <w:spacing w:after="105" w:line="264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Informacja uzyskana z KRK zachowuje ważność przez 12 miesięcy.  </w:t>
      </w:r>
    </w:p>
    <w:p w14:paraId="08678F5E" w14:textId="77777777" w:rsidR="00C80881" w:rsidRPr="00C80881" w:rsidRDefault="00C80881" w:rsidP="00C80881">
      <w:pPr>
        <w:spacing w:after="131" w:line="256" w:lineRule="auto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7F3CBFD" w14:textId="4E839C4A" w:rsidR="00C80881" w:rsidRPr="00C80881" w:rsidRDefault="00C80881" w:rsidP="00C80881">
      <w:pPr>
        <w:spacing w:after="15" w:line="276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Kandydaci na kierowników wypoczynku lub wychowawców wypoczynku </w:t>
      </w:r>
      <w:r w:rsidRPr="00C80881">
        <w:rPr>
          <w:rFonts w:ascii="Arial" w:eastAsia="Arial" w:hAnsi="Arial" w:cs="Arial"/>
          <w:b/>
          <w:color w:val="000000"/>
          <w:lang w:eastAsia="pl-PL"/>
        </w:rPr>
        <w:t>będący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wolontariuszami są zwolnieni z opłaty za wydanie zaświadczenia, </w:t>
      </w:r>
      <w:r w:rsidRPr="00C80881">
        <w:rPr>
          <w:rFonts w:ascii="Arial" w:eastAsia="Arial" w:hAnsi="Arial" w:cs="Arial"/>
          <w:color w:val="000000"/>
          <w:lang w:eastAsia="pl-PL"/>
        </w:rPr>
        <w:t>stosownie  do art. 24 ust. 1a ustawy o Krajowym Rejestrze Karnym (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t.j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>.: Dz. U. z 2023 r., poz. 1</w:t>
      </w:r>
      <w:r>
        <w:rPr>
          <w:rFonts w:ascii="Arial" w:eastAsia="Arial" w:hAnsi="Arial" w:cs="Arial"/>
          <w:color w:val="000000"/>
          <w:lang w:eastAsia="pl-PL"/>
        </w:rPr>
        <w:t>068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, z 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późn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>. zm.).</w:t>
      </w:r>
      <w:r w:rsidRPr="00C8088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2EE55D49" w14:textId="77777777" w:rsidR="00C80881" w:rsidRPr="00C80881" w:rsidRDefault="00C80881" w:rsidP="00C80881">
      <w:pPr>
        <w:spacing w:after="144" w:line="256" w:lineRule="auto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30389216" w14:textId="77777777" w:rsidR="00C80881" w:rsidRPr="00C80881" w:rsidRDefault="00C80881" w:rsidP="00C80881">
      <w:pPr>
        <w:spacing w:after="302" w:line="256" w:lineRule="auto"/>
        <w:rPr>
          <w:rFonts w:ascii="Arial" w:eastAsia="Arial" w:hAnsi="Arial" w:cs="Arial"/>
          <w:b/>
          <w:color w:val="2E74B5"/>
          <w:u w:val="single"/>
          <w:lang w:eastAsia="pl-PL"/>
        </w:rPr>
      </w:pPr>
      <w:r w:rsidRPr="00C80881">
        <w:rPr>
          <w:rFonts w:ascii="Arial" w:eastAsia="Arial" w:hAnsi="Arial" w:cs="Arial"/>
          <w:b/>
          <w:color w:val="2E74B5"/>
          <w:u w:val="single"/>
          <w:lang w:eastAsia="pl-PL"/>
        </w:rPr>
        <w:t xml:space="preserve">Ponadto: </w:t>
      </w:r>
    </w:p>
    <w:p w14:paraId="0549244C" w14:textId="77777777" w:rsidR="00C80881" w:rsidRPr="00C80881" w:rsidRDefault="00C80881" w:rsidP="00C80881">
      <w:pPr>
        <w:spacing w:after="100" w:line="276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Organizator wypoczynku ma obowiązek sprawdzenia, czy kandydat na kierownika i kandydat </w:t>
      </w:r>
    </w:p>
    <w:p w14:paraId="620223F7" w14:textId="77777777" w:rsidR="00C80881" w:rsidRPr="00C80881" w:rsidRDefault="00C80881" w:rsidP="00C80881">
      <w:pPr>
        <w:spacing w:after="15" w:line="276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na wychowawcę wypoczynku nie widnieje </w:t>
      </w: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Rejestrze Sprawców Przestępstw na Tle Seksualnym 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(RSPTS) </w:t>
      </w:r>
      <w:r w:rsidRPr="00C80881">
        <w:rPr>
          <w:rFonts w:ascii="Arial" w:eastAsia="Arial" w:hAnsi="Arial" w:cs="Arial"/>
          <w:b/>
          <w:color w:val="000000"/>
          <w:lang w:eastAsia="pl-PL"/>
        </w:rPr>
        <w:t>z dostępem ograniczonym</w:t>
      </w:r>
      <w:r w:rsidRPr="00C80881">
        <w:rPr>
          <w:rFonts w:ascii="Arial" w:eastAsia="Times New Roman" w:hAnsi="Arial" w:cs="Arial"/>
          <w:i/>
          <w:lang w:eastAsia="pl-PL"/>
        </w:rPr>
        <w:t xml:space="preserve"> </w:t>
      </w:r>
      <w:r w:rsidRPr="0086609A">
        <w:rPr>
          <w:rFonts w:ascii="Arial" w:eastAsia="Times New Roman" w:hAnsi="Arial" w:cs="Arial"/>
          <w:b/>
          <w:lang w:eastAsia="pl-PL"/>
        </w:rPr>
        <w:t xml:space="preserve">lub w Rejestrze osób, w stosunku </w:t>
      </w:r>
      <w:bookmarkStart w:id="0" w:name="_GoBack"/>
      <w:bookmarkEnd w:id="0"/>
      <w:r w:rsidRPr="0086609A">
        <w:rPr>
          <w:rFonts w:ascii="Arial" w:eastAsia="Times New Roman" w:hAnsi="Arial" w:cs="Arial"/>
          <w:b/>
          <w:lang w:eastAsia="pl-PL"/>
        </w:rPr>
        <w:br/>
        <w:t xml:space="preserve">do których Państwowa Komisja do spraw </w:t>
      </w:r>
      <w:r w:rsidRPr="0086609A">
        <w:rPr>
          <w:rFonts w:ascii="Arial" w:eastAsia="Times New Roman" w:hAnsi="Arial" w:cs="Arial"/>
          <w:b/>
          <w:iCs/>
          <w:lang w:eastAsia="pl-PL"/>
        </w:rPr>
        <w:t>przeciwdziałania</w:t>
      </w:r>
      <w:r w:rsidRPr="0086609A">
        <w:rPr>
          <w:rFonts w:ascii="Arial" w:eastAsia="Times New Roman" w:hAnsi="Arial" w:cs="Arial"/>
          <w:b/>
          <w:lang w:eastAsia="pl-PL"/>
        </w:rPr>
        <w:t xml:space="preserve"> wykorzystaniu </w:t>
      </w:r>
      <w:r w:rsidRPr="0086609A">
        <w:rPr>
          <w:rFonts w:ascii="Arial" w:eastAsia="Times New Roman" w:hAnsi="Arial" w:cs="Arial"/>
          <w:b/>
          <w:iCs/>
          <w:lang w:eastAsia="pl-PL"/>
        </w:rPr>
        <w:t>seksualnemu</w:t>
      </w:r>
      <w:r w:rsidRPr="0086609A">
        <w:rPr>
          <w:rFonts w:ascii="Arial" w:eastAsia="Times New Roman" w:hAnsi="Arial" w:cs="Arial"/>
          <w:b/>
          <w:lang w:eastAsia="pl-PL"/>
        </w:rPr>
        <w:t xml:space="preserve"> małoletnich poniżej lat 15 wydała postanowienie o wpisie w Rejestrze</w:t>
      </w:r>
      <w:r w:rsidRPr="00C80881">
        <w:rPr>
          <w:rFonts w:ascii="Arial" w:eastAsia="Times New Roman" w:hAnsi="Arial" w:cs="Arial"/>
          <w:lang w:eastAsia="pl-PL"/>
        </w:rPr>
        <w:t>.</w:t>
      </w:r>
      <w:r w:rsidRPr="00C80881">
        <w:rPr>
          <w:rFonts w:ascii="Source Sans Pro" w:eastAsia="Arial" w:hAnsi="Source Sans Pro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C80881">
        <w:rPr>
          <w:rFonts w:ascii="Arial" w:eastAsia="Arial" w:hAnsi="Arial" w:cs="Arial"/>
          <w:color w:val="333333"/>
          <w:shd w:val="clear" w:color="auto" w:fill="FFFFFF"/>
          <w:lang w:eastAsia="pl-PL"/>
        </w:rPr>
        <w:t>Niedopełnienie tego obowiązku jest zagrożone karą aresztu, ograniczenia wolności albo grzywny.</w:t>
      </w:r>
    </w:p>
    <w:p w14:paraId="072AA8F4" w14:textId="77777777" w:rsidR="00C80881" w:rsidRPr="00C80881" w:rsidRDefault="00C80881" w:rsidP="00C80881">
      <w:pPr>
        <w:spacing w:after="15" w:line="369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0AA0538A" w14:textId="77777777" w:rsidR="00C80881" w:rsidRPr="00C80881" w:rsidRDefault="00C80881" w:rsidP="00C80881">
      <w:pPr>
        <w:spacing w:after="15" w:line="276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Rejestr dostępny jest na stronie Ministerstwa Sprawiedliwości. W celu uzyskania informacji </w:t>
      </w:r>
      <w:r w:rsidRPr="00C80881">
        <w:rPr>
          <w:rFonts w:ascii="Arial" w:eastAsia="Arial" w:hAnsi="Arial" w:cs="Arial"/>
          <w:color w:val="000000"/>
          <w:lang w:eastAsia="pl-PL"/>
        </w:rPr>
        <w:br/>
        <w:t xml:space="preserve">z Rejestru z dostępem ograniczonym należy: </w:t>
      </w:r>
    </w:p>
    <w:p w14:paraId="43B17FC4" w14:textId="77777777" w:rsidR="00C80881" w:rsidRPr="00C80881" w:rsidRDefault="00C80881" w:rsidP="00C80881">
      <w:pPr>
        <w:tabs>
          <w:tab w:val="center" w:pos="2378"/>
          <w:tab w:val="center" w:pos="3130"/>
          <w:tab w:val="center" w:pos="3945"/>
          <w:tab w:val="center" w:pos="5048"/>
          <w:tab w:val="center" w:pos="5876"/>
          <w:tab w:val="center" w:pos="6779"/>
          <w:tab w:val="right" w:pos="9078"/>
        </w:tabs>
        <w:spacing w:after="112" w:line="276" w:lineRule="auto"/>
        <w:ind w:left="-15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1. Zarejestrować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konto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na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stronie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Rejestru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z </w:t>
      </w:r>
      <w:r w:rsidRPr="00C80881">
        <w:rPr>
          <w:rFonts w:ascii="Arial" w:eastAsia="Arial" w:hAnsi="Arial" w:cs="Arial"/>
          <w:color w:val="000000"/>
          <w:lang w:eastAsia="pl-PL"/>
        </w:rPr>
        <w:tab/>
        <w:t xml:space="preserve">dostępem </w:t>
      </w:r>
      <w:r w:rsidRPr="00C80881">
        <w:rPr>
          <w:rFonts w:ascii="Arial" w:eastAsia="Arial" w:hAnsi="Arial" w:cs="Arial"/>
          <w:color w:val="000000"/>
          <w:lang w:eastAsia="pl-PL"/>
        </w:rPr>
        <w:tab/>
        <w:t>ograniczonym</w:t>
      </w: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: </w:t>
      </w:r>
    </w:p>
    <w:p w14:paraId="0B7F699C" w14:textId="77777777" w:rsidR="00C80881" w:rsidRPr="00C80881" w:rsidRDefault="0086609A" w:rsidP="00C80881">
      <w:pPr>
        <w:spacing w:after="146" w:line="276" w:lineRule="auto"/>
        <w:ind w:left="360"/>
        <w:rPr>
          <w:rFonts w:ascii="Arial" w:eastAsia="Arial" w:hAnsi="Arial" w:cs="Arial"/>
          <w:color w:val="000000"/>
          <w:lang w:eastAsia="pl-PL"/>
        </w:rPr>
      </w:pPr>
      <w:hyperlink r:id="rId19" w:anchor="/" w:history="1">
        <w:r w:rsidR="00C80881" w:rsidRPr="00C80881">
          <w:rPr>
            <w:rFonts w:ascii="Arial" w:eastAsia="Arial" w:hAnsi="Arial" w:cs="Arial"/>
            <w:color w:val="0563C1"/>
            <w:u w:val="single"/>
            <w:lang w:eastAsia="pl-PL"/>
          </w:rPr>
          <w:t>https://rps.ms.gov.pl/pl-PL/Public#/</w:t>
        </w:r>
      </w:hyperlink>
      <w:r w:rsidR="00C80881" w:rsidRPr="00C80881">
        <w:rPr>
          <w:rFonts w:ascii="Arial" w:eastAsia="Arial" w:hAnsi="Arial" w:cs="Arial"/>
          <w:color w:val="000000"/>
          <w:lang w:eastAsia="pl-PL"/>
        </w:rPr>
        <w:t xml:space="preserve"> poprzez: </w:t>
      </w:r>
    </w:p>
    <w:p w14:paraId="32032C43" w14:textId="77777777" w:rsidR="00C80881" w:rsidRPr="00C80881" w:rsidRDefault="00C80881" w:rsidP="00C80881">
      <w:pPr>
        <w:spacing w:after="15" w:line="276" w:lineRule="auto"/>
        <w:ind w:left="476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lastRenderedPageBreak/>
        <w:t xml:space="preserve">a) wybranie odpowiedniego dla użytkownika konta, </w:t>
      </w:r>
    </w:p>
    <w:p w14:paraId="3EC5CEB9" w14:textId="77777777" w:rsidR="00C80881" w:rsidRPr="00C80881" w:rsidRDefault="00C80881" w:rsidP="00C80881">
      <w:pPr>
        <w:spacing w:after="143" w:line="276" w:lineRule="auto"/>
        <w:ind w:left="476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b) wypełnienie odpowiedniego formularza rejestracyjnego. </w:t>
      </w:r>
    </w:p>
    <w:p w14:paraId="45985484" w14:textId="77777777" w:rsidR="00C80881" w:rsidRPr="00C80881" w:rsidRDefault="00C80881" w:rsidP="00C80881">
      <w:pPr>
        <w:spacing w:after="302" w:line="276" w:lineRule="auto"/>
        <w:ind w:left="345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2. Wygenerować zapytanie do Rejestru, które należy opatrzyć kwalifikowanym podpisem elektronicznym lub podpisem potwierdzonym profilem zaufanym 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ePUAP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7FEF2677" w14:textId="77777777" w:rsidR="00C80881" w:rsidRPr="00C80881" w:rsidRDefault="00C80881" w:rsidP="00C80881">
      <w:pPr>
        <w:spacing w:after="419" w:line="276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 xml:space="preserve">Informacja pozyskana z </w:t>
      </w:r>
      <w:r w:rsidRPr="00C80881">
        <w:rPr>
          <w:rFonts w:ascii="Arial" w:eastAsia="Arial" w:hAnsi="Arial" w:cs="Arial"/>
          <w:b/>
          <w:color w:val="000000"/>
          <w:lang w:eastAsia="pl-PL"/>
        </w:rPr>
        <w:t xml:space="preserve">Rejestru Sprawców Przestępstw na Tle Seksualnym </w:t>
      </w:r>
      <w:r w:rsidRPr="00C80881">
        <w:rPr>
          <w:rFonts w:ascii="Arial" w:eastAsia="Arial" w:hAnsi="Arial" w:cs="Arial"/>
          <w:color w:val="000000"/>
          <w:lang w:eastAsia="pl-PL"/>
        </w:rPr>
        <w:t>(RSPTS) I</w:t>
      </w:r>
      <w:r w:rsidRPr="00C80881">
        <w:rPr>
          <w:rFonts w:ascii="Arial" w:eastAsia="Arial" w:hAnsi="Arial" w:cs="Arial"/>
          <w:b/>
          <w:color w:val="000000"/>
          <w:lang w:eastAsia="pl-PL"/>
        </w:rPr>
        <w:t>z dostępem ograniczonym</w:t>
      </w:r>
      <w:r w:rsidRPr="00C80881">
        <w:rPr>
          <w:rFonts w:ascii="Arial" w:eastAsia="Times New Roman" w:hAnsi="Arial" w:cs="Arial"/>
          <w:i/>
          <w:lang w:eastAsia="pl-PL"/>
        </w:rPr>
        <w:t xml:space="preserve"> 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udostępniona jest w sposób umożliwiający jej wydruk </w:t>
      </w:r>
      <w:r w:rsidRPr="00C80881">
        <w:rPr>
          <w:rFonts w:ascii="Arial" w:eastAsia="Arial" w:hAnsi="Arial" w:cs="Arial"/>
          <w:color w:val="000000"/>
          <w:lang w:eastAsia="pl-PL"/>
        </w:rPr>
        <w:br/>
        <w:t xml:space="preserve">i zawiera.in. pesel osoby wyszukiwanej. </w:t>
      </w:r>
    </w:p>
    <w:p w14:paraId="14A38D42" w14:textId="77777777" w:rsidR="00C80881" w:rsidRPr="00C80881" w:rsidRDefault="00C80881" w:rsidP="00C80881">
      <w:pPr>
        <w:spacing w:after="419" w:line="276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b/>
          <w:color w:val="000000"/>
          <w:lang w:eastAsia="pl-PL"/>
        </w:rPr>
        <w:t>Za udzielenie informacji z Rejestru nie pobiera się opłaty.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16ED15A" w14:textId="71251094" w:rsidR="00C80881" w:rsidRPr="00C80881" w:rsidRDefault="00C80881" w:rsidP="00C8088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881">
        <w:rPr>
          <w:rFonts w:ascii="Arial" w:eastAsia="Arial" w:hAnsi="Arial" w:cs="Arial"/>
          <w:b/>
          <w:color w:val="000000"/>
          <w:lang w:eastAsia="pl-PL"/>
        </w:rPr>
        <w:t>Podstawa prawna: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 ustawa z dnia 13 maja 2016 r. o przeciwdziałaniu zagrożeniom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C80881">
        <w:rPr>
          <w:rFonts w:ascii="Arial" w:eastAsia="Arial" w:hAnsi="Arial" w:cs="Arial"/>
          <w:color w:val="000000"/>
          <w:lang w:eastAsia="pl-PL"/>
        </w:rPr>
        <w:t>przestępstwami na tle seksualnym (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t.j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 xml:space="preserve">. Dz. U. z 2023 r., poz. </w:t>
      </w:r>
      <w:r>
        <w:rPr>
          <w:rFonts w:ascii="Arial" w:eastAsia="Arial" w:hAnsi="Arial" w:cs="Arial"/>
          <w:color w:val="000000"/>
          <w:lang w:eastAsia="pl-PL"/>
        </w:rPr>
        <w:t>1304</w:t>
      </w:r>
      <w:r w:rsidRPr="00C80881">
        <w:rPr>
          <w:rFonts w:ascii="Arial" w:eastAsia="Arial" w:hAnsi="Arial" w:cs="Arial"/>
          <w:color w:val="000000"/>
          <w:lang w:eastAsia="pl-PL"/>
        </w:rPr>
        <w:t xml:space="preserve">, z </w:t>
      </w:r>
      <w:proofErr w:type="spellStart"/>
      <w:r w:rsidRPr="00C80881">
        <w:rPr>
          <w:rFonts w:ascii="Arial" w:eastAsia="Arial" w:hAnsi="Arial" w:cs="Arial"/>
          <w:color w:val="000000"/>
          <w:lang w:eastAsia="pl-PL"/>
        </w:rPr>
        <w:t>późn</w:t>
      </w:r>
      <w:proofErr w:type="spellEnd"/>
      <w:r w:rsidRPr="00C80881">
        <w:rPr>
          <w:rFonts w:ascii="Arial" w:eastAsia="Arial" w:hAnsi="Arial" w:cs="Arial"/>
          <w:color w:val="000000"/>
          <w:lang w:eastAsia="pl-PL"/>
        </w:rPr>
        <w:t>. zm.)</w:t>
      </w:r>
    </w:p>
    <w:p w14:paraId="506E4548" w14:textId="77777777" w:rsidR="00C80881" w:rsidRDefault="00C80881" w:rsidP="00C80881">
      <w:pPr>
        <w:spacing w:after="0" w:line="276" w:lineRule="auto"/>
        <w:ind w:left="-5" w:hanging="11"/>
        <w:jc w:val="both"/>
        <w:rPr>
          <w:rFonts w:ascii="Arial" w:eastAsia="Arial" w:hAnsi="Arial" w:cs="Arial"/>
          <w:color w:val="000000"/>
          <w:lang w:eastAsia="pl-PL"/>
        </w:rPr>
      </w:pPr>
    </w:p>
    <w:p w14:paraId="73624242" w14:textId="5EDC9C8A" w:rsidR="00C80881" w:rsidRPr="00C80881" w:rsidRDefault="00C80881" w:rsidP="00C80881">
      <w:pPr>
        <w:spacing w:after="0" w:line="276" w:lineRule="auto"/>
        <w:ind w:left="-5" w:hanging="11"/>
        <w:jc w:val="both"/>
        <w:rPr>
          <w:rFonts w:ascii="Arial" w:eastAsia="Arial" w:hAnsi="Arial" w:cs="Arial"/>
          <w:color w:val="000000"/>
          <w:lang w:eastAsia="pl-PL"/>
        </w:rPr>
      </w:pPr>
      <w:r w:rsidRPr="00C80881">
        <w:rPr>
          <w:rFonts w:ascii="Arial" w:eastAsia="Arial" w:hAnsi="Arial" w:cs="Arial"/>
          <w:color w:val="000000"/>
          <w:lang w:eastAsia="pl-PL"/>
        </w:rPr>
        <w:t>art. 21 ust. 1:</w:t>
      </w:r>
    </w:p>
    <w:p w14:paraId="1B94D2A4" w14:textId="77777777" w:rsidR="00C80881" w:rsidRPr="00C80881" w:rsidRDefault="00C80881" w:rsidP="00C80881">
      <w:pPr>
        <w:spacing w:after="0" w:line="276" w:lineRule="auto"/>
        <w:ind w:left="10" w:hanging="11"/>
        <w:jc w:val="both"/>
        <w:rPr>
          <w:rFonts w:ascii="Arial" w:eastAsia="Times New Roman" w:hAnsi="Arial" w:cs="Arial"/>
          <w:i/>
          <w:lang w:eastAsia="pl-PL"/>
        </w:rPr>
      </w:pPr>
      <w:r w:rsidRPr="00C80881">
        <w:rPr>
          <w:rFonts w:ascii="Arial" w:eastAsia="Times New Roman" w:hAnsi="Arial" w:cs="Arial"/>
          <w:i/>
          <w:lang w:eastAsia="pl-PL"/>
        </w:rPr>
        <w:t xml:space="preserve">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</w:t>
      </w:r>
      <w:bookmarkStart w:id="1" w:name="_Hlk133239966"/>
      <w:r w:rsidRPr="00C80881">
        <w:rPr>
          <w:rFonts w:ascii="Arial" w:eastAsia="Times New Roman" w:hAnsi="Arial" w:cs="Arial"/>
          <w:i/>
          <w:lang w:eastAsia="pl-PL"/>
        </w:rPr>
        <w:t xml:space="preserve">ograniczonym lub w Rejestrze osób, w stosunku do których Państwowa Komisja do spraw </w:t>
      </w:r>
      <w:r w:rsidRPr="00C80881">
        <w:rPr>
          <w:rFonts w:ascii="Arial" w:eastAsia="Times New Roman" w:hAnsi="Arial" w:cs="Arial"/>
          <w:i/>
          <w:iCs/>
          <w:lang w:eastAsia="pl-PL"/>
        </w:rPr>
        <w:t>przeciwdziałania</w:t>
      </w:r>
      <w:r w:rsidRPr="00C80881">
        <w:rPr>
          <w:rFonts w:ascii="Arial" w:eastAsia="Times New Roman" w:hAnsi="Arial" w:cs="Arial"/>
          <w:i/>
          <w:lang w:eastAsia="pl-PL"/>
        </w:rPr>
        <w:t xml:space="preserve"> wykorzystaniu </w:t>
      </w:r>
      <w:r w:rsidRPr="00C80881">
        <w:rPr>
          <w:rFonts w:ascii="Arial" w:eastAsia="Times New Roman" w:hAnsi="Arial" w:cs="Arial"/>
          <w:i/>
          <w:iCs/>
          <w:lang w:eastAsia="pl-PL"/>
        </w:rPr>
        <w:t>seksualnemu</w:t>
      </w:r>
      <w:r w:rsidRPr="00C80881">
        <w:rPr>
          <w:rFonts w:ascii="Arial" w:eastAsia="Times New Roman" w:hAnsi="Arial" w:cs="Arial"/>
          <w:i/>
          <w:lang w:eastAsia="pl-PL"/>
        </w:rPr>
        <w:t xml:space="preserve"> małoletnich poniżej lat 15 wydała postanowienie o wpisie w Rejestrze”.</w:t>
      </w:r>
      <w:bookmarkEnd w:id="1"/>
    </w:p>
    <w:p w14:paraId="3761B060" w14:textId="77777777" w:rsidR="00C80881" w:rsidRPr="00C80881" w:rsidRDefault="00C80881" w:rsidP="00C808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821B3" w14:textId="77777777" w:rsidR="00C80881" w:rsidRPr="00C80881" w:rsidRDefault="00C80881" w:rsidP="00C808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881">
        <w:rPr>
          <w:rFonts w:ascii="Arial" w:eastAsia="Times New Roman" w:hAnsi="Arial" w:cs="Arial"/>
          <w:lang w:eastAsia="pl-PL"/>
        </w:rPr>
        <w:t xml:space="preserve">art.  23 ust. 2: </w:t>
      </w:r>
    </w:p>
    <w:p w14:paraId="67F1AD29" w14:textId="77777777" w:rsidR="00C80881" w:rsidRPr="00C80881" w:rsidRDefault="00C80881" w:rsidP="00C80881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C80881">
        <w:rPr>
          <w:rFonts w:ascii="Arial" w:eastAsia="Times New Roman" w:hAnsi="Arial" w:cs="Arial"/>
          <w:i/>
          <w:lang w:eastAsia="pl-PL"/>
        </w:rPr>
        <w:t xml:space="preserve">„Kto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C80881">
        <w:rPr>
          <w:rFonts w:ascii="Arial" w:eastAsia="Times New Roman" w:hAnsi="Arial" w:cs="Arial"/>
          <w:i/>
          <w:lang w:eastAsia="pl-PL"/>
        </w:rPr>
        <w:br/>
        <w:t xml:space="preserve">w Rejestrze, podlega karze aresztu, ograniczenia wolności albo grzywny nie niższej niż </w:t>
      </w:r>
      <w:r w:rsidRPr="00C80881">
        <w:rPr>
          <w:rFonts w:ascii="Arial" w:eastAsia="Times New Roman" w:hAnsi="Arial" w:cs="Arial"/>
          <w:i/>
          <w:lang w:eastAsia="pl-PL"/>
        </w:rPr>
        <w:br/>
        <w:t>1000 zł”.</w:t>
      </w:r>
    </w:p>
    <w:p w14:paraId="3D8CF5A1" w14:textId="77777777" w:rsidR="00C80881" w:rsidRPr="00C80881" w:rsidRDefault="00C80881" w:rsidP="00C8088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B8055E" w14:textId="77777777" w:rsidR="00C80881" w:rsidRPr="00C80881" w:rsidRDefault="00C80881" w:rsidP="00C8088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80881">
        <w:rPr>
          <w:rFonts w:ascii="Arial" w:eastAsia="Times New Roman" w:hAnsi="Arial" w:cs="Arial"/>
          <w:lang w:eastAsia="pl-PL"/>
        </w:rPr>
        <w:t xml:space="preserve">art.  24: </w:t>
      </w:r>
    </w:p>
    <w:p w14:paraId="25B2C5DC" w14:textId="77777777" w:rsidR="00C80881" w:rsidRPr="00C80881" w:rsidRDefault="00C80881" w:rsidP="00C80881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C80881">
        <w:rPr>
          <w:rFonts w:ascii="Arial" w:eastAsia="Times New Roman" w:hAnsi="Arial" w:cs="Arial"/>
          <w:i/>
          <w:lang w:eastAsia="pl-PL"/>
        </w:rPr>
        <w:t xml:space="preserve">„Kto bez uprawnienia uzyskuje z Rejestru z dostępem ograniczonym informację o osobie, </w:t>
      </w:r>
    </w:p>
    <w:p w14:paraId="565D532D" w14:textId="77777777" w:rsidR="00C80881" w:rsidRPr="00C80881" w:rsidRDefault="00C80881" w:rsidP="00C80881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C80881">
        <w:rPr>
          <w:rFonts w:ascii="Arial" w:eastAsia="Times New Roman" w:hAnsi="Arial" w:cs="Arial"/>
          <w:i/>
          <w:lang w:eastAsia="pl-PL"/>
        </w:rPr>
        <w:t>podlega grzywnie, karze ograniczenia wolności albo pozbawienia wolności do lat 2”.</w:t>
      </w:r>
    </w:p>
    <w:p w14:paraId="554CBF69" w14:textId="77777777" w:rsidR="00C80881" w:rsidRPr="00C80881" w:rsidRDefault="00C80881" w:rsidP="00C80881">
      <w:pPr>
        <w:spacing w:after="271" w:line="276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</w:p>
    <w:p w14:paraId="73FA8CCE" w14:textId="77777777" w:rsidR="00CC1B7D" w:rsidRPr="00A22938" w:rsidRDefault="00CC1B7D" w:rsidP="00E96A7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2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7BC9DA26" w:rsidR="00500A5D" w:rsidRPr="00A813AC" w:rsidRDefault="00500A5D" w:rsidP="00A813AC">
    <w:pPr>
      <w:pStyle w:val="Nagwek"/>
      <w:jc w:val="center"/>
      <w:rPr>
        <w:rFonts w:ascii="Calibri" w:hAnsi="Calibri" w:cs="Calibri"/>
        <w:b/>
        <w:color w:val="0070C0"/>
        <w:sz w:val="28"/>
        <w:szCs w:val="28"/>
      </w:rPr>
    </w:pPr>
    <w:r w:rsidRPr="00A813AC">
      <w:rPr>
        <w:rFonts w:ascii="Calibri" w:hAnsi="Calibri" w:cs="Calibri"/>
        <w:b/>
        <w:color w:val="0070C0"/>
        <w:sz w:val="28"/>
        <w:szCs w:val="28"/>
      </w:rPr>
      <w:ptab w:relativeTo="margin" w:alignment="center" w:leader="none"/>
    </w:r>
    <w:r w:rsidR="00A813AC" w:rsidRPr="00A813AC">
      <w:rPr>
        <w:rFonts w:ascii="Calibri" w:hAnsi="Calibri" w:cs="Calibri"/>
        <w:b/>
        <w:color w:val="0070C0"/>
        <w:sz w:val="28"/>
        <w:szCs w:val="28"/>
      </w:rPr>
      <w:t xml:space="preserve"> Obowiązek zasięgnięcia informacji z Krajowego Rejestru Karnego  </w:t>
    </w:r>
    <w:r w:rsidR="00A813AC" w:rsidRPr="00A813AC">
      <w:rPr>
        <w:rFonts w:ascii="Calibri" w:hAnsi="Calibri" w:cs="Calibri"/>
        <w:b/>
        <w:color w:val="0070C0"/>
        <w:sz w:val="28"/>
        <w:szCs w:val="28"/>
      </w:rPr>
      <w:br/>
      <w:t>i z Rejestru Sprawców Przestępstw na Tle Seksualnym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344456"/>
    <w:rsid w:val="00500A5D"/>
    <w:rsid w:val="007537DC"/>
    <w:rsid w:val="00754D8A"/>
    <w:rsid w:val="00824E01"/>
    <w:rsid w:val="0086609A"/>
    <w:rsid w:val="008C5993"/>
    <w:rsid w:val="009568F4"/>
    <w:rsid w:val="00A22938"/>
    <w:rsid w:val="00A813AC"/>
    <w:rsid w:val="00B465F1"/>
    <w:rsid w:val="00C80881"/>
    <w:rsid w:val="00CC1B7D"/>
    <w:rsid w:val="00D82603"/>
    <w:rsid w:val="00DA0DAE"/>
    <w:rsid w:val="00E96A7A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813AC"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813AC"/>
    <w:rPr>
      <w:rFonts w:ascii="Arial" w:eastAsia="Arial" w:hAnsi="Arial" w:cs="Arial"/>
      <w:b/>
      <w:color w:val="000000"/>
      <w:sz w:val="2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hyperlink" Target="https://arch-bip.ms.gov.pl/pl/rejestry-i-ewidencje/krajowy-rejestr-karny/" TargetMode="External"/><Relationship Id="rId18" Type="http://schemas.openxmlformats.org/officeDocument/2006/relationships/hyperlink" Target="https://arch-bip.ms.gov.pl/pl/rejestry-i-ewidencje/krajowy-rejestr-karn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ch-bip.ms.gov.pl/pl/rejestry-i-ewidencje/krajowy-rejestr-karny/" TargetMode="External"/><Relationship Id="rId12" Type="http://schemas.openxmlformats.org/officeDocument/2006/relationships/hyperlink" Target="https://arch-bip.ms.gov.pl/pl/rejestry-i-ewidencje/krajowy-rejestr-karny/" TargetMode="External"/><Relationship Id="rId17" Type="http://schemas.openxmlformats.org/officeDocument/2006/relationships/hyperlink" Target="https://arch-bip.ms.gov.pl/pl/rejestry-i-ewidencje/krajowy-rejestr-kar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-bip.ms.gov.pl/pl/rejestry-i-ewidencje/krajowy-rejestr-karny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-bip.ms.gov.pl/pl/rejestry-i-ewidencje/krajowy-rejestr-kar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ch-bip.ms.gov.pl/pl/rejestry-i-ewidencje/krajowy-rejestr-karny/" TargetMode="External"/><Relationship Id="rId10" Type="http://schemas.openxmlformats.org/officeDocument/2006/relationships/hyperlink" Target="https://arch-bip.ms.gov.pl/pl/rejestry-i-ewidencje/krajowy-rejestr-karny/" TargetMode="External"/><Relationship Id="rId19" Type="http://schemas.openxmlformats.org/officeDocument/2006/relationships/hyperlink" Target="https://rps.ms.gov.pl/pl-PL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-bip.ms.gov.pl/pl/rejestry-i-ewidencje/krajowy-rejestr-karny/" TargetMode="External"/><Relationship Id="rId14" Type="http://schemas.openxmlformats.org/officeDocument/2006/relationships/hyperlink" Target="https://arch-bip.ms.gov.pl/pl/rejestry-i-ewidencje/krajowy-rejestr-karn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8</cp:revision>
  <cp:lastPrinted>2023-01-05T12:32:00Z</cp:lastPrinted>
  <dcterms:created xsi:type="dcterms:W3CDTF">2023-01-03T14:03:00Z</dcterms:created>
  <dcterms:modified xsi:type="dcterms:W3CDTF">2023-11-24T08:47:00Z</dcterms:modified>
</cp:coreProperties>
</file>