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3" w:type="dxa"/>
        <w:tblInd w:w="-29" w:type="dxa"/>
        <w:tblCellMar>
          <w:top w:w="89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8773"/>
        <w:gridCol w:w="29"/>
      </w:tblGrid>
      <w:tr w:rsidR="008C0131">
        <w:trPr>
          <w:trHeight w:val="4244"/>
        </w:trPr>
        <w:tc>
          <w:tcPr>
            <w:tcW w:w="9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276" w:line="259" w:lineRule="auto"/>
              <w:ind w:left="0" w:right="110" w:firstLine="0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Informacje praktyczne dotyczące wypełnienia formularza zgłoszenia. </w:t>
            </w:r>
          </w:p>
          <w:p w:rsidR="008C0131" w:rsidRDefault="00C46783">
            <w:pPr>
              <w:shd w:val="clear" w:color="auto" w:fill="auto"/>
              <w:spacing w:after="298" w:line="309" w:lineRule="auto"/>
              <w:ind w:left="0" w:right="35" w:firstLine="374"/>
            </w:pPr>
            <w:r>
              <w:rPr>
                <w:b/>
              </w:rPr>
              <w:t>W celu prawidłowego wypełnienia formularza proszę zapoznać się z treścią nowelizacji rozporządzenia oraz instrukcją - rejestracja krok po kroku zamieszczonymi na platformie „</w:t>
            </w:r>
            <w:r>
              <w:rPr>
                <w:b/>
              </w:rPr>
              <w:t>BAZA  wypoczynku” prowadzonej przez Ministerstwo Edukacji Narodowej pod adresem:</w:t>
            </w:r>
            <w:r>
              <w:rPr>
                <w:b/>
                <w:color w:val="FF0000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http://wypoczynek.men.gov.pl/</w:t>
              </w:r>
            </w:hyperlink>
            <w:hyperlink r:id="rId8">
              <w:r>
                <w:rPr>
                  <w:b/>
                  <w:color w:val="FF0000"/>
                </w:rPr>
                <w:t>.</w:t>
              </w:r>
            </w:hyperlink>
            <w:r>
              <w:rPr>
                <w:color w:val="FF0000"/>
              </w:rPr>
              <w:t xml:space="preserve"> </w:t>
            </w:r>
            <w:r>
              <w:t>Umożliwi to zebranie wszystkich informacji nie</w:t>
            </w:r>
            <w:r>
              <w:t xml:space="preserve">zbędnych do wypełnienia zgłoszenia.  </w:t>
            </w:r>
          </w:p>
          <w:p w:rsidR="008C0131" w:rsidRDefault="00C46783">
            <w:pPr>
              <w:shd w:val="clear" w:color="auto" w:fill="auto"/>
              <w:spacing w:after="302" w:line="322" w:lineRule="auto"/>
              <w:ind w:left="0" w:right="26" w:firstLine="374"/>
            </w:pPr>
            <w:r>
              <w:t>Przed wypełnieniem formularza należy przygotować wymagane załączniki w wersji elektronicznej tj. w pliku w formacie JPG lub PDF. Formularza zgłoszenia nie można edytować po jego przesłaniu do kuratorium, a więc nie moż</w:t>
            </w:r>
            <w:r>
              <w:t xml:space="preserve">na dokonać zmian. </w:t>
            </w:r>
          </w:p>
          <w:p w:rsidR="008C0131" w:rsidRDefault="00C46783">
            <w:pPr>
              <w:shd w:val="clear" w:color="auto" w:fill="auto"/>
              <w:spacing w:after="0" w:line="259" w:lineRule="auto"/>
              <w:ind w:left="374" w:right="0" w:firstLine="0"/>
              <w:jc w:val="left"/>
            </w:pPr>
            <w:r>
              <w:rPr>
                <w:b/>
              </w:rPr>
              <w:t xml:space="preserve">Wypełniając elektroniczny formularz zgłoszeniowy należy :  </w:t>
            </w:r>
          </w:p>
        </w:tc>
      </w:tr>
      <w:tr w:rsidR="008C0131">
        <w:tblPrEx>
          <w:tblCellMar>
            <w:top w:w="36" w:type="dxa"/>
          </w:tblCellMar>
        </w:tblPrEx>
        <w:trPr>
          <w:gridBefore w:val="1"/>
          <w:gridAfter w:val="1"/>
          <w:wBefore w:w="331" w:type="dxa"/>
          <w:wAfter w:w="29" w:type="dxa"/>
          <w:trHeight w:val="3726"/>
        </w:trPr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numPr>
                <w:ilvl w:val="0"/>
                <w:numId w:val="3"/>
              </w:numPr>
              <w:shd w:val="clear" w:color="auto" w:fill="auto"/>
              <w:spacing w:after="164" w:line="259" w:lineRule="auto"/>
              <w:ind w:right="0" w:hanging="361"/>
            </w:pPr>
            <w:r>
              <w:rPr>
                <w:b/>
              </w:rPr>
              <w:t>każdy turnus</w:t>
            </w:r>
            <w:r>
              <w:t xml:space="preserve"> wypoczynku zgłosić </w:t>
            </w:r>
            <w:r>
              <w:rPr>
                <w:b/>
              </w:rPr>
              <w:t>oddzielnie</w:t>
            </w:r>
            <w:r>
              <w:t xml:space="preserve">; </w:t>
            </w:r>
          </w:p>
          <w:p w:rsidR="008C0131" w:rsidRDefault="00C46783">
            <w:pPr>
              <w:numPr>
                <w:ilvl w:val="0"/>
                <w:numId w:val="3"/>
              </w:numPr>
              <w:shd w:val="clear" w:color="auto" w:fill="auto"/>
              <w:spacing w:after="8" w:line="396" w:lineRule="auto"/>
              <w:ind w:right="0" w:hanging="361"/>
            </w:pPr>
            <w:r>
              <w:t xml:space="preserve">podając przedział wiekowy należy uwzględnić </w:t>
            </w:r>
            <w:r>
              <w:rPr>
                <w:b/>
              </w:rPr>
              <w:t xml:space="preserve">liczbę dzieci poniżej 10 roku życia </w:t>
            </w:r>
            <w:r>
              <w:t xml:space="preserve">oraz liczbę dzieci starszych; </w:t>
            </w:r>
          </w:p>
          <w:p w:rsidR="008C0131" w:rsidRDefault="00C46783">
            <w:pPr>
              <w:numPr>
                <w:ilvl w:val="0"/>
                <w:numId w:val="3"/>
              </w:numPr>
              <w:shd w:val="clear" w:color="auto" w:fill="auto"/>
              <w:spacing w:after="0" w:line="391" w:lineRule="auto"/>
              <w:ind w:right="0" w:hanging="361"/>
            </w:pPr>
            <w:r>
              <w:t xml:space="preserve">uwzględnić dane dotyczące kadry, w przypadku kierownika i wychowawców wypoczynku – wskazać </w:t>
            </w:r>
            <w:r>
              <w:rPr>
                <w:b/>
              </w:rPr>
              <w:t>datę oświadczenia/zaświadczenia o niekaralności</w:t>
            </w:r>
          </w:p>
          <w:p w:rsidR="008C0131" w:rsidRDefault="00C46783">
            <w:pPr>
              <w:shd w:val="clear" w:color="auto" w:fill="auto"/>
              <w:spacing w:after="0" w:line="259" w:lineRule="auto"/>
              <w:ind w:left="361" w:right="33" w:firstLine="0"/>
            </w:pPr>
            <w:r>
              <w:t>(zaświadczenie o niekaralności ważne jest przez okres 12 miesięcy od daty wydania). W przypadku osób, które jednocześ</w:t>
            </w:r>
            <w:r>
              <w:t xml:space="preserve">nie zatrudnione są na podstawie przepisów, które przewidują warunek niekaralności za przestępstwo popełnione umyślnie, składają </w:t>
            </w:r>
            <w:r>
              <w:rPr>
                <w:b/>
              </w:rPr>
              <w:t>oświadczenie</w:t>
            </w:r>
            <w:r>
              <w:t xml:space="preserve"> o niekaralności (</w:t>
            </w:r>
            <w:r>
              <w:rPr>
                <w:i/>
              </w:rPr>
              <w:t>art. 92p, ust. 8 p. 2</w:t>
            </w:r>
            <w:r>
              <w:rPr>
                <w:i/>
                <w:vertAlign w:val="superscript"/>
              </w:rPr>
              <w:footnoteReference w:id="1"/>
            </w:r>
            <w:r>
              <w:t xml:space="preserve">).  </w:t>
            </w:r>
          </w:p>
        </w:tc>
      </w:tr>
    </w:tbl>
    <w:p w:rsidR="008C0131" w:rsidRDefault="00C46783">
      <w:pPr>
        <w:spacing w:after="302"/>
        <w:ind w:left="721" w:right="119" w:firstLine="0"/>
      </w:pPr>
      <w:r>
        <w:rPr>
          <w:b/>
        </w:rPr>
        <w:t>Kierownik</w:t>
      </w:r>
      <w:r>
        <w:t xml:space="preserve">: </w:t>
      </w:r>
      <w:r>
        <w:rPr>
          <w:u w:val="single" w:color="000000"/>
        </w:rPr>
        <w:t>należy wskazać minimum trzyletnie doświadczenie</w:t>
      </w:r>
      <w:r>
        <w:t xml:space="preserve"> </w:t>
      </w:r>
      <w:r>
        <w:t xml:space="preserve">w wykonywaniu zadań dydaktyczno-wychowawczych lub opiekuńczo-wychowawczych, uzyskane  w ostatnich 15 latach - za pracę opiekuńczo-wychowawczą lub </w:t>
      </w:r>
      <w:proofErr w:type="spellStart"/>
      <w:r>
        <w:t>dydaktycznowychowawczą</w:t>
      </w:r>
      <w:proofErr w:type="spellEnd"/>
      <w:r>
        <w:t xml:space="preserve"> uznaje się pracę z dziećmi i młodzieżą w różnego typu placówkach, klubach sportowych, o</w:t>
      </w:r>
      <w:r>
        <w:t xml:space="preserve">środkach socjoterapeutycznych, świetlicach środowiskowych, domach kultury itd.; </w:t>
      </w:r>
    </w:p>
    <w:p w:rsidR="008C0131" w:rsidRDefault="00C46783">
      <w:pPr>
        <w:numPr>
          <w:ilvl w:val="0"/>
          <w:numId w:val="1"/>
        </w:numPr>
        <w:spacing w:after="32"/>
        <w:ind w:right="119" w:hanging="361"/>
      </w:pPr>
      <w:r>
        <w:t xml:space="preserve">należy pamiętać o konieczności uzupełnienia rubryki – </w:t>
      </w:r>
      <w:r>
        <w:rPr>
          <w:b/>
        </w:rPr>
        <w:t>warunki higienicznosanitarne w obiekcie/ w miejscu bez stałej infrastruktury</w:t>
      </w:r>
      <w:r>
        <w:t xml:space="preserve"> (punkt 3 a-e zgłoszenia) nawet w przypadku p</w:t>
      </w:r>
      <w:r>
        <w:t xml:space="preserve">ółkolonii, czy też wypoczynku organizowanego w hotelu; </w:t>
      </w:r>
    </w:p>
    <w:p w:rsidR="008C0131" w:rsidRDefault="00C46783">
      <w:pPr>
        <w:numPr>
          <w:ilvl w:val="0"/>
          <w:numId w:val="1"/>
        </w:numPr>
        <w:ind w:right="119" w:hanging="361"/>
      </w:pPr>
      <w:r>
        <w:t>i</w:t>
      </w:r>
      <w:r>
        <w:rPr>
          <w:b/>
        </w:rPr>
        <w:t>nformacje o zapewnieniu opieki medycznej</w:t>
      </w:r>
      <w:r>
        <w:t xml:space="preserve"> uzupełniane są w zgłoszeniu wypoczynku w punkcie 4a-b, natomiast o zapewnieniu </w:t>
      </w:r>
      <w:r>
        <w:rPr>
          <w:b/>
        </w:rPr>
        <w:t xml:space="preserve">ratownika wodnego </w:t>
      </w:r>
      <w:r>
        <w:t xml:space="preserve">punkt 5.  </w:t>
      </w:r>
    </w:p>
    <w:p w:rsidR="008C0131" w:rsidRDefault="00C46783">
      <w:pPr>
        <w:numPr>
          <w:ilvl w:val="0"/>
          <w:numId w:val="1"/>
        </w:numPr>
        <w:spacing w:after="63" w:line="332" w:lineRule="auto"/>
        <w:ind w:right="119" w:hanging="361"/>
      </w:pPr>
      <w:r>
        <w:lastRenderedPageBreak/>
        <w:t xml:space="preserve">przy podawaniu danych organizatora, w rubryce – </w:t>
      </w:r>
      <w:r>
        <w:rPr>
          <w:b/>
        </w:rPr>
        <w:t>te</w:t>
      </w:r>
      <w:r>
        <w:rPr>
          <w:b/>
        </w:rPr>
        <w:t>lefon – należy wskazać kontakt z osobą odpowiedzialną za organizację wypoczynku/mogącą udzielić informacji dotyczących organizowanego wypoczynku;</w:t>
      </w:r>
      <w:r>
        <w:t xml:space="preserve"> </w:t>
      </w:r>
    </w:p>
    <w:p w:rsidR="008C0131" w:rsidRDefault="00C46783">
      <w:pPr>
        <w:numPr>
          <w:ilvl w:val="0"/>
          <w:numId w:val="1"/>
        </w:numPr>
        <w:spacing w:after="94"/>
        <w:ind w:right="119" w:hanging="361"/>
      </w:pPr>
      <w:r>
        <w:t xml:space="preserve">"Oświadczenie organizatora" – należy wpisać </w:t>
      </w:r>
      <w:r>
        <w:rPr>
          <w:b/>
        </w:rPr>
        <w:t>datę, miejscowość</w:t>
      </w:r>
      <w:r>
        <w:t xml:space="preserve"> oraz </w:t>
      </w:r>
      <w:r>
        <w:rPr>
          <w:b/>
        </w:rPr>
        <w:t>imię i nazwisko organizatora</w:t>
      </w:r>
      <w:r>
        <w:t xml:space="preserve"> (w wersji pap</w:t>
      </w:r>
      <w:r>
        <w:t xml:space="preserve">ierowej – podpis i pieczęć organizatora); </w:t>
      </w:r>
    </w:p>
    <w:p w:rsidR="008C0131" w:rsidRDefault="00C46783">
      <w:pPr>
        <w:numPr>
          <w:ilvl w:val="0"/>
          <w:numId w:val="1"/>
        </w:numPr>
        <w:spacing w:after="195"/>
        <w:ind w:right="119" w:hanging="361"/>
      </w:pPr>
      <w:r>
        <w:t xml:space="preserve">organizując wypoczynek należy jako załączniki do formularza zgłoszeniowego przesłać dokumenty: </w:t>
      </w:r>
    </w:p>
    <w:p w:rsidR="008C0131" w:rsidRDefault="00C46783">
      <w:pPr>
        <w:numPr>
          <w:ilvl w:val="0"/>
          <w:numId w:val="2"/>
        </w:numPr>
        <w:spacing w:line="259" w:lineRule="auto"/>
        <w:ind w:right="119" w:firstLine="0"/>
      </w:pPr>
      <w:r>
        <w:t xml:space="preserve">w przypadku organizowania wypoczynku </w:t>
      </w:r>
      <w:r>
        <w:rPr>
          <w:b/>
          <w:u w:val="single" w:color="000000"/>
        </w:rPr>
        <w:t>w obiekcie hotelarskim</w:t>
      </w:r>
      <w:r>
        <w:t xml:space="preserve"> lub innym obiekcie, w </w:t>
      </w:r>
      <w:r>
        <w:t xml:space="preserve">którym są świadczone usługi hotelarskie: </w:t>
      </w:r>
    </w:p>
    <w:tbl>
      <w:tblPr>
        <w:tblStyle w:val="TableGrid"/>
        <w:tblW w:w="8052" w:type="dxa"/>
        <w:tblInd w:w="1052" w:type="dxa"/>
        <w:tblCellMar>
          <w:top w:w="10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663"/>
      </w:tblGrid>
      <w:tr w:rsidR="008C0131">
        <w:trPr>
          <w:trHeight w:val="102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0" w:line="259" w:lineRule="auto"/>
              <w:ind w:left="29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0" w:line="259" w:lineRule="auto"/>
              <w:ind w:left="0" w:right="34" w:firstLine="0"/>
            </w:pPr>
            <w:r>
              <w:rPr>
                <w:b/>
              </w:rPr>
              <w:t>kopia opinii</w:t>
            </w:r>
            <w:r>
              <w:t xml:space="preserve"> właściwego miejscowo komendanta powiatowego (miejskiego) Państwowej Straży Pożarnej potwierdzającej spełnianie przez obiekt wymagań ochrony przeciwpożarowej </w:t>
            </w:r>
            <w:r>
              <w:rPr>
                <w:i/>
              </w:rPr>
              <w:t>(§2. Ust. 5 pkt 1 – rozporządzenia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  <w:r>
              <w:t xml:space="preserve">, </w:t>
            </w:r>
          </w:p>
        </w:tc>
      </w:tr>
    </w:tbl>
    <w:p w:rsidR="008C0131" w:rsidRDefault="00C46783">
      <w:pPr>
        <w:numPr>
          <w:ilvl w:val="0"/>
          <w:numId w:val="2"/>
        </w:numPr>
        <w:spacing w:after="0" w:line="259" w:lineRule="auto"/>
        <w:ind w:left="427" w:right="0" w:firstLine="0"/>
      </w:pPr>
      <w:r>
        <w:t xml:space="preserve">w przypadku wypoczynku </w:t>
      </w:r>
      <w:r>
        <w:rPr>
          <w:b/>
          <w:u w:val="single" w:color="000000"/>
        </w:rPr>
        <w:t>w obiekcie używanym okazjonalnie</w:t>
      </w:r>
      <w:r>
        <w:t xml:space="preserve"> do wypoczynku  (</w:t>
      </w:r>
      <w:r>
        <w:rPr>
          <w:color w:val="FF0000"/>
        </w:rPr>
        <w:t>z wyłączeniem wypoczynku organizowane w szkołach i placówkach</w:t>
      </w:r>
      <w:r>
        <w:t xml:space="preserve">): </w:t>
      </w:r>
    </w:p>
    <w:tbl>
      <w:tblPr>
        <w:tblStyle w:val="TableGrid"/>
        <w:tblW w:w="8076" w:type="dxa"/>
        <w:tblInd w:w="1028" w:type="dxa"/>
        <w:tblCellMar>
          <w:top w:w="10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76"/>
      </w:tblGrid>
      <w:tr w:rsidR="008C0131">
        <w:trPr>
          <w:trHeight w:val="2045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numPr>
                <w:ilvl w:val="0"/>
                <w:numId w:val="4"/>
              </w:numPr>
              <w:shd w:val="clear" w:color="auto" w:fill="auto"/>
              <w:spacing w:after="61" w:line="259" w:lineRule="auto"/>
              <w:ind w:right="18" w:hanging="360"/>
            </w:pPr>
            <w:r>
              <w:rPr>
                <w:b/>
              </w:rPr>
              <w:t xml:space="preserve">kopia opinii </w:t>
            </w:r>
            <w:r>
              <w:t xml:space="preserve">właściwego miejscowo komendanta powiatowego (miejskiego) </w:t>
            </w:r>
          </w:p>
          <w:p w:rsidR="008C0131" w:rsidRDefault="00C46783">
            <w:pPr>
              <w:shd w:val="clear" w:color="auto" w:fill="auto"/>
              <w:spacing w:after="0" w:line="357" w:lineRule="auto"/>
              <w:ind w:left="360" w:right="0" w:firstLine="0"/>
            </w:pPr>
            <w:r>
              <w:t xml:space="preserve">Państwowej Straży Pożarnej potwierdzającej spełnianie przez obiekt wymagań ochrony przeciwpożarowej </w:t>
            </w:r>
            <w:r>
              <w:rPr>
                <w:i/>
              </w:rPr>
              <w:t>(§2. Ust. 5 pkt 2 – rozporządzenia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  <w:r>
              <w:t xml:space="preserve">, </w:t>
            </w:r>
          </w:p>
          <w:p w:rsidR="008C0131" w:rsidRDefault="00C46783">
            <w:pPr>
              <w:numPr>
                <w:ilvl w:val="0"/>
                <w:numId w:val="4"/>
              </w:numPr>
              <w:shd w:val="clear" w:color="auto" w:fill="auto"/>
              <w:spacing w:after="0" w:line="259" w:lineRule="auto"/>
              <w:ind w:right="18" w:hanging="360"/>
            </w:pPr>
            <w:r>
              <w:rPr>
                <w:b/>
              </w:rPr>
              <w:t>szkic poszczególnych pomieszczeń</w:t>
            </w:r>
            <w:r>
              <w:t xml:space="preserve"> obiektu z określeniem ich funkcji, w szczególności pomieszczenia do spania, stołówki</w:t>
            </w:r>
            <w:r>
              <w:t xml:space="preserve">, pomieszczeń do zajęć wychowawczo-rekreacyjnych </w:t>
            </w:r>
            <w:r>
              <w:rPr>
                <w:i/>
              </w:rPr>
              <w:t>(§2. Ust. 5 pkt 2 – rozporządzenia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</w:tbl>
    <w:p w:rsidR="008C0131" w:rsidRDefault="00C46783">
      <w:pPr>
        <w:numPr>
          <w:ilvl w:val="0"/>
          <w:numId w:val="2"/>
        </w:numPr>
        <w:spacing w:line="259" w:lineRule="auto"/>
        <w:ind w:right="119" w:firstLine="0"/>
      </w:pPr>
      <w:r>
        <w:t xml:space="preserve">w przypadku organizowania </w:t>
      </w:r>
      <w:r>
        <w:rPr>
          <w:b/>
          <w:u w:val="single" w:color="000000"/>
        </w:rPr>
        <w:t>wypoczynku bez stałej infrastruktury komunalnej</w:t>
      </w:r>
      <w:r>
        <w:t xml:space="preserve">,  w szczególności wypoczynku organizowanego w formie biwaku: </w:t>
      </w:r>
    </w:p>
    <w:tbl>
      <w:tblPr>
        <w:tblStyle w:val="TableGrid"/>
        <w:tblW w:w="8076" w:type="dxa"/>
        <w:tblInd w:w="1028" w:type="dxa"/>
        <w:tblCellMar>
          <w:top w:w="10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76"/>
      </w:tblGrid>
      <w:tr w:rsidR="008C0131">
        <w:trPr>
          <w:trHeight w:val="2381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numPr>
                <w:ilvl w:val="0"/>
                <w:numId w:val="5"/>
              </w:numPr>
              <w:shd w:val="clear" w:color="auto" w:fill="auto"/>
              <w:spacing w:after="19" w:line="321" w:lineRule="auto"/>
              <w:ind w:right="36" w:hanging="360"/>
            </w:pPr>
            <w:r>
              <w:rPr>
                <w:b/>
              </w:rPr>
              <w:t xml:space="preserve">kopia opinii </w:t>
            </w:r>
            <w:r>
              <w:t>właściwego miejscow</w:t>
            </w:r>
            <w:r>
              <w:t xml:space="preserve">o komendanta powiatowego (miejskiego) Państwowej Straży Pożarnej potwierdzającej spełnianie przez obiekt lub teren wymagań ochrony przeciwpożarowej, </w:t>
            </w:r>
          </w:p>
          <w:p w:rsidR="008C0131" w:rsidRDefault="00C46783">
            <w:pPr>
              <w:numPr>
                <w:ilvl w:val="0"/>
                <w:numId w:val="5"/>
              </w:numPr>
              <w:shd w:val="clear" w:color="auto" w:fill="auto"/>
              <w:spacing w:after="26" w:line="319" w:lineRule="auto"/>
              <w:ind w:right="36" w:hanging="360"/>
            </w:pPr>
            <w:r>
              <w:rPr>
                <w:b/>
              </w:rPr>
              <w:t>szkic poszczególnych pomieszczeń</w:t>
            </w:r>
            <w:r>
              <w:t xml:space="preserve"> </w:t>
            </w:r>
            <w:r>
              <w:t xml:space="preserve">obiektu z określeniem ich funkcji, w szczególności pomieszczenia do spania, stołówki, pomieszczeń do zajęć wychowawczo-rekreacyjnych  i sanitariatów </w:t>
            </w:r>
            <w:r>
              <w:rPr>
                <w:i/>
              </w:rPr>
              <w:t>(§2. Ust. 5 pkt 3 –</w:t>
            </w:r>
          </w:p>
          <w:p w:rsidR="008C0131" w:rsidRDefault="00C46783">
            <w:pPr>
              <w:shd w:val="clear" w:color="auto" w:fill="auto"/>
              <w:spacing w:after="0" w:line="259" w:lineRule="auto"/>
              <w:ind w:left="360" w:right="0" w:firstLine="0"/>
              <w:jc w:val="left"/>
            </w:pPr>
            <w:r>
              <w:rPr>
                <w:i/>
              </w:rPr>
              <w:t>rozporządzenia</w:t>
            </w:r>
            <w:r>
              <w:rPr>
                <w:i/>
                <w:vertAlign w:val="superscript"/>
              </w:rPr>
              <w:footnoteReference w:id="2"/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</w:tbl>
    <w:p w:rsidR="008C0131" w:rsidRDefault="00C46783">
      <w:pPr>
        <w:numPr>
          <w:ilvl w:val="0"/>
          <w:numId w:val="2"/>
        </w:numPr>
        <w:spacing w:after="339" w:line="259" w:lineRule="auto"/>
        <w:ind w:right="119" w:firstLine="0"/>
      </w:pPr>
      <w:r>
        <w:t xml:space="preserve">w przypadku organizowania </w:t>
      </w:r>
      <w:r>
        <w:rPr>
          <w:b/>
          <w:u w:val="single" w:color="000000"/>
        </w:rPr>
        <w:t>obozu wędrownego</w:t>
      </w:r>
      <w:r>
        <w:t xml:space="preserve">: </w:t>
      </w:r>
    </w:p>
    <w:p w:rsidR="008C0131" w:rsidRDefault="00C46783">
      <w:pPr>
        <w:numPr>
          <w:ilvl w:val="1"/>
          <w:numId w:val="2"/>
        </w:numPr>
        <w:ind w:right="119" w:hanging="360"/>
      </w:pPr>
      <w:r>
        <w:rPr>
          <w:b/>
        </w:rPr>
        <w:t xml:space="preserve">mapę trasy </w:t>
      </w:r>
      <w:r>
        <w:t>ze wskazanie</w:t>
      </w:r>
      <w:r>
        <w:t xml:space="preserve">m terminu i miejsca noclegu </w:t>
      </w:r>
      <w:r>
        <w:rPr>
          <w:i/>
        </w:rPr>
        <w:t>(§2. Ust. 5 pkt 4 – rozporządzenia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 </w:t>
      </w:r>
    </w:p>
    <w:p w:rsidR="008C0131" w:rsidRDefault="00C46783">
      <w:pPr>
        <w:numPr>
          <w:ilvl w:val="0"/>
          <w:numId w:val="2"/>
        </w:numPr>
        <w:spacing w:after="373" w:line="259" w:lineRule="auto"/>
        <w:ind w:right="119" w:firstLine="0"/>
      </w:pPr>
      <w:r>
        <w:t xml:space="preserve">w przypadku organizowania </w:t>
      </w:r>
      <w:r>
        <w:rPr>
          <w:b/>
          <w:u w:val="single" w:color="000000"/>
        </w:rPr>
        <w:t>wypoczynku za granicą</w:t>
      </w:r>
      <w:r>
        <w:rPr>
          <w:u w:val="single" w:color="000000"/>
        </w:rPr>
        <w:t>:</w:t>
      </w:r>
      <w:r>
        <w:t xml:space="preserve"> </w:t>
      </w:r>
    </w:p>
    <w:p w:rsidR="008C0131" w:rsidRDefault="00C46783">
      <w:pPr>
        <w:numPr>
          <w:ilvl w:val="1"/>
          <w:numId w:val="2"/>
        </w:numPr>
        <w:spacing w:after="21" w:line="332" w:lineRule="auto"/>
        <w:ind w:right="119" w:hanging="360"/>
      </w:pPr>
      <w:r>
        <w:rPr>
          <w:b/>
        </w:rPr>
        <w:lastRenderedPageBreak/>
        <w:t xml:space="preserve">oświadczenie o zawarciu umowy ubezpieczenia od następstw nieszczęśliwych wypadków i kosztów leczenia za granicą na rzecz uczestników wypoczynku </w:t>
      </w:r>
      <w:r>
        <w:rPr>
          <w:i/>
        </w:rPr>
        <w:t>(§2. Ust. 5 pkt 6 – rozporządzenia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 </w:t>
      </w:r>
    </w:p>
    <w:p w:rsidR="008C0131" w:rsidRDefault="00C46783">
      <w:pPr>
        <w:numPr>
          <w:ilvl w:val="1"/>
          <w:numId w:val="2"/>
        </w:numPr>
        <w:ind w:right="119" w:hanging="360"/>
      </w:pPr>
      <w:r>
        <w:t>w przypadku organizowania wypoczynku w obiekcie używanym okazjonalnie do w</w:t>
      </w:r>
      <w:r>
        <w:t xml:space="preserve">ypoczynku oraz bez stałej infrastruktury </w:t>
      </w:r>
      <w:r>
        <w:rPr>
          <w:b/>
        </w:rPr>
        <w:t>- szkic poszczególnych pomieszczeń</w:t>
      </w:r>
      <w:r>
        <w:t xml:space="preserve"> obiektu z określeniem ich funkcji, w szczególności pomieszczenia do spania, stołówki, pomieszczeń do zajęć </w:t>
      </w:r>
      <w:proofErr w:type="spellStart"/>
      <w:r>
        <w:t>wychowawczorekreacyjnych</w:t>
      </w:r>
      <w:proofErr w:type="spellEnd"/>
      <w:r>
        <w:t xml:space="preserve">  i sanitariatów; </w:t>
      </w:r>
    </w:p>
    <w:p w:rsidR="008C0131" w:rsidRDefault="00C46783">
      <w:pPr>
        <w:numPr>
          <w:ilvl w:val="1"/>
          <w:numId w:val="2"/>
        </w:numPr>
        <w:spacing w:after="294" w:line="315" w:lineRule="auto"/>
        <w:ind w:right="119" w:hanging="360"/>
      </w:pPr>
      <w:r>
        <w:t>w przypadku organizowania wypo</w:t>
      </w:r>
      <w:r>
        <w:t xml:space="preserve">czynku o charakterze wędrownym </w:t>
      </w:r>
      <w:r>
        <w:rPr>
          <w:b/>
        </w:rPr>
        <w:t xml:space="preserve">mapę trasy </w:t>
      </w:r>
      <w:r>
        <w:t xml:space="preserve">ze wskazaniem terminu i miejsca noclegu;  </w:t>
      </w:r>
    </w:p>
    <w:p w:rsidR="008C0131" w:rsidRDefault="00C46783">
      <w:pPr>
        <w:numPr>
          <w:ilvl w:val="0"/>
          <w:numId w:val="2"/>
        </w:numPr>
        <w:spacing w:after="71" w:line="259" w:lineRule="auto"/>
        <w:ind w:right="119" w:firstLine="0"/>
      </w:pPr>
      <w:r>
        <w:rPr>
          <w:b/>
          <w:color w:val="FF0000"/>
        </w:rPr>
        <w:t xml:space="preserve">Opinia Państwowej Straży Pożarnej ważna jest 3 lata od momentu jej wydania </w:t>
      </w:r>
    </w:p>
    <w:p w:rsidR="008C0131" w:rsidRDefault="00C46783">
      <w:pPr>
        <w:spacing w:after="332" w:line="259" w:lineRule="auto"/>
        <w:ind w:left="345" w:right="119" w:firstLine="0"/>
        <w:jc w:val="left"/>
      </w:pPr>
      <w:r>
        <w:rPr>
          <w:b/>
          <w:i/>
          <w:color w:val="FF0000"/>
        </w:rPr>
        <w:t>(art. 92c ust. 3 – ustawy</w:t>
      </w:r>
      <w:r>
        <w:rPr>
          <w:b/>
          <w:i/>
          <w:color w:val="FF0000"/>
          <w:vertAlign w:val="superscript"/>
        </w:rPr>
        <w:t>1</w:t>
      </w:r>
      <w:r>
        <w:rPr>
          <w:b/>
          <w:i/>
          <w:color w:val="FF0000"/>
        </w:rPr>
        <w:t xml:space="preserve">). </w:t>
      </w:r>
    </w:p>
    <w:p w:rsidR="008C0131" w:rsidRDefault="00C46783">
      <w:pPr>
        <w:spacing w:after="202"/>
        <w:ind w:left="345" w:right="119" w:firstLine="0"/>
      </w:pPr>
      <w:r>
        <w:rPr>
          <w:b/>
        </w:rPr>
        <w:t>Wypoczynek organizowany przez szkołę lub placówkę trwający do 3 d</w:t>
      </w:r>
      <w:r>
        <w:rPr>
          <w:b/>
        </w:rPr>
        <w:t xml:space="preserve">ni nie podlega zgłoszeniu w bazie wypoczynku, </w:t>
      </w:r>
      <w:r>
        <w:t xml:space="preserve">dyrektor szkoły lub placówki zawiadamia organ prowadzący oraz organ sprawujący nadzór pedagogiczny o zamiarze zorganizowania wypoczynku przy użyciu karty wypoczynku </w:t>
      </w:r>
      <w:r>
        <w:rPr>
          <w:i/>
        </w:rPr>
        <w:t>(art. 92e - ustawy</w:t>
      </w:r>
      <w:r>
        <w:rPr>
          <w:i/>
          <w:vertAlign w:val="superscript"/>
        </w:rPr>
        <w:t>1</w:t>
      </w:r>
      <w:r>
        <w:rPr>
          <w:i/>
        </w:rPr>
        <w:t xml:space="preserve">). </w:t>
      </w:r>
    </w:p>
    <w:p w:rsidR="008C0131" w:rsidRDefault="00C46783">
      <w:pPr>
        <w:spacing w:after="291"/>
        <w:ind w:left="0" w:right="119" w:firstLine="374"/>
      </w:pPr>
      <w:r>
        <w:rPr>
          <w:b/>
        </w:rPr>
        <w:t xml:space="preserve">Zgłoszenia wypoczynku </w:t>
      </w:r>
      <w:r>
        <w:rPr>
          <w:b/>
        </w:rPr>
        <w:t>należy dokonywać poprzez wypełnienie on-line właściwego formularza zgłoszenia wypoczynku</w:t>
      </w:r>
      <w:r>
        <w:t xml:space="preserve"> (publiczna elektroniczna baza wypoczynku jest administrowana przez Ministerstwo Edukacji Narodowej i znajduje się pod adresem http://wypoczynek.men.gov.pl) i złożenie </w:t>
      </w:r>
      <w:r>
        <w:t xml:space="preserve">jego wydruku w kuratorium oświaty właściwym ze względu na miejsce siedziby lub zamieszkania organizatora, </w:t>
      </w:r>
      <w:r>
        <w:rPr>
          <w:b/>
          <w:u w:val="single" w:color="000000"/>
        </w:rPr>
        <w:t>nie później</w:t>
      </w:r>
      <w:r>
        <w:t xml:space="preserve"> niż </w:t>
      </w:r>
      <w:r>
        <w:rPr>
          <w:b/>
        </w:rPr>
        <w:t xml:space="preserve">na 21 dni przed </w:t>
      </w:r>
      <w:r>
        <w:t xml:space="preserve">terminem rozpoczęcia wypoczynku, a w przypadku półkolonii i wypoczynku za granicą </w:t>
      </w:r>
      <w:r>
        <w:rPr>
          <w:b/>
        </w:rPr>
        <w:t xml:space="preserve">na 14 dni przed </w:t>
      </w:r>
      <w:r>
        <w:t>terminem rozpoczęcia</w:t>
      </w:r>
      <w:r>
        <w:t xml:space="preserve"> wypoczynku, np. </w:t>
      </w:r>
      <w:r>
        <w:rPr>
          <w:i/>
        </w:rPr>
        <w:t>wypoczynek rozpoczyna się 22 lipca, czyli zgłoszenia należy dokonać 1 lipca</w:t>
      </w:r>
      <w:r>
        <w:t xml:space="preserve">. </w:t>
      </w:r>
      <w:r>
        <w:rPr>
          <w:b/>
          <w:color w:val="FF0000"/>
        </w:rPr>
        <w:t>Wyznaczony termin 21 lub 14 dni dotyczy złożenia, bądź przesłania wersji papierowej zgłoszenia.</w:t>
      </w:r>
      <w:r>
        <w:rPr>
          <w:color w:val="FF0000"/>
        </w:rPr>
        <w:t xml:space="preserve"> </w:t>
      </w:r>
    </w:p>
    <w:p w:rsidR="008C0131" w:rsidRDefault="00C46783">
      <w:pPr>
        <w:spacing w:after="271"/>
        <w:ind w:left="0" w:right="119" w:firstLine="374"/>
      </w:pPr>
      <w:r>
        <w:rPr>
          <w:b/>
        </w:rPr>
        <w:t>Wszelkie uwagi</w:t>
      </w:r>
      <w:r>
        <w:t xml:space="preserve"> w formularzu (np. błędnie wpisana data zaświadczen</w:t>
      </w:r>
      <w:r>
        <w:t xml:space="preserve">ia o niekaralności) wysyłane są drogą elektroniczną za pośrednictwem bazy (powiadomienie na skrzynkę e-mail, na którą zalogowano się w bazie). Korektę Organizator przesyła najpierw w wersji elektronicznej, po czym w wersji papierowej do Kuratorium Oświaty </w:t>
      </w:r>
      <w:r>
        <w:t xml:space="preserve">w Szczecinie lub Delegatury Kuratorium w Koszalinie. </w:t>
      </w:r>
    </w:p>
    <w:p w:rsidR="008C0131" w:rsidRDefault="00C46783">
      <w:pPr>
        <w:spacing w:after="136"/>
        <w:ind w:left="0" w:right="119" w:firstLine="374"/>
      </w:pPr>
      <w:r>
        <w:lastRenderedPageBreak/>
        <w:t xml:space="preserve">Organizator wypoczynku krajowego lub zagranicznego mający siedzibę lub miejsce zamieszkania na terenie województwa zachodniopomorskiego składa (przesyła) </w:t>
      </w:r>
      <w:r>
        <w:rPr>
          <w:b/>
        </w:rPr>
        <w:t>formularz zgłoszenia wypoczynku wraz z załącznik</w:t>
      </w:r>
      <w:r>
        <w:rPr>
          <w:b/>
        </w:rPr>
        <w:t>ami w wersji papierowej</w:t>
      </w:r>
      <w:r>
        <w:t xml:space="preserve"> zgodnie z poniżej podanymi adresami:  </w:t>
      </w:r>
    </w:p>
    <w:tbl>
      <w:tblPr>
        <w:tblStyle w:val="TableGrid"/>
        <w:tblW w:w="8773" w:type="dxa"/>
        <w:tblInd w:w="331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8384"/>
      </w:tblGrid>
      <w:tr w:rsidR="008C0131">
        <w:trPr>
          <w:trHeight w:val="241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0" w:line="259" w:lineRule="auto"/>
              <w:ind w:left="29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0" w:line="259" w:lineRule="auto"/>
              <w:ind w:left="0" w:right="29" w:firstLine="0"/>
            </w:pPr>
            <w:r>
              <w:rPr>
                <w:b/>
              </w:rPr>
              <w:t xml:space="preserve">Kuratorium Oświaty w Szczecinie – ul. Wały Chrobrego 4, 70-502 Szczecin, </w:t>
            </w:r>
            <w:r>
              <w:t xml:space="preserve">tel. (91) 44-27-500, (91) 44-27-572, 91 44-27-536, (91) 44-27-558 oraz fax (91) 44-27-508 – </w:t>
            </w:r>
            <w:r>
              <w:t>obszar powiatów, goleniowskiego, gryfickiego, gryfińskiego, kamieńskiego, łobeskiego, myśliborskiego, polickiego, pyrzyckiego, stargardzkiego, miasto Szczecin, Stargard Szczeciński, Świnoujście, wałeckiego, drawskiego, choszczeńskiego oraz miasta Wałcz, Ch</w:t>
            </w:r>
            <w:r>
              <w:t xml:space="preserve">oszczno, Drawsko Pomorskie; </w:t>
            </w:r>
          </w:p>
        </w:tc>
      </w:tr>
      <w:tr w:rsidR="008C0131">
        <w:trPr>
          <w:trHeight w:val="214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C0131" w:rsidRDefault="00C46783">
            <w:pPr>
              <w:shd w:val="clear" w:color="auto" w:fill="auto"/>
              <w:spacing w:after="0" w:line="259" w:lineRule="auto"/>
              <w:ind w:left="29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 w:rsidR="008C0131" w:rsidRDefault="00C46783">
            <w:pPr>
              <w:shd w:val="clear" w:color="auto" w:fill="auto"/>
              <w:spacing w:after="113" w:line="259" w:lineRule="auto"/>
              <w:ind w:left="0" w:right="0" w:firstLine="0"/>
            </w:pPr>
            <w:r>
              <w:rPr>
                <w:b/>
              </w:rPr>
              <w:t>Delegatura Kuratorium Oświaty w Koszalinie – ul. Gen. Andersa 34,</w:t>
            </w:r>
          </w:p>
          <w:p w:rsidR="008C0131" w:rsidRDefault="00C46783">
            <w:pPr>
              <w:shd w:val="clear" w:color="auto" w:fill="auto"/>
              <w:spacing w:after="0" w:line="259" w:lineRule="auto"/>
              <w:ind w:left="0" w:right="31" w:firstLine="0"/>
            </w:pPr>
            <w:r>
              <w:rPr>
                <w:b/>
              </w:rPr>
              <w:t>75-626 Koszalin</w:t>
            </w:r>
            <w:r>
              <w:t xml:space="preserve">, tel. (94) 34-28-444, (94) 34-24-738, fax (94) 34-28-471 – </w:t>
            </w:r>
            <w:r>
              <w:t>obszar powiatów: białogardzkiego, kołobrzeskiego, koszalińskiego, sławieńskiego, szczecineckiego, świdwińskiego oraz</w:t>
            </w:r>
            <w:r>
              <w:rPr>
                <w:sz w:val="20"/>
              </w:rPr>
              <w:t xml:space="preserve"> </w:t>
            </w:r>
            <w:r>
              <w:t xml:space="preserve">miasta Białogard, Darłowo, Kołobrzeg, Koszalin, Sławno, Szczecinek, Świdwin. </w:t>
            </w:r>
          </w:p>
        </w:tc>
      </w:tr>
    </w:tbl>
    <w:p w:rsidR="008C0131" w:rsidRDefault="00C46783">
      <w:pPr>
        <w:shd w:val="clear" w:color="auto" w:fill="auto"/>
        <w:spacing w:after="0" w:line="259" w:lineRule="auto"/>
        <w:ind w:left="0" w:right="0" w:firstLine="0"/>
        <w:jc w:val="left"/>
      </w:pPr>
      <w:r>
        <w:t xml:space="preserve"> </w:t>
      </w:r>
    </w:p>
    <w:sectPr w:rsidR="008C0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416" w:right="1285" w:bottom="1421" w:left="1416" w:header="714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83" w:rsidRDefault="00C46783">
      <w:pPr>
        <w:spacing w:after="0" w:line="240" w:lineRule="auto"/>
      </w:pPr>
      <w:r>
        <w:separator/>
      </w:r>
    </w:p>
  </w:endnote>
  <w:endnote w:type="continuationSeparator" w:id="0">
    <w:p w:rsidR="00C46783" w:rsidRDefault="00C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C0131" w:rsidRDefault="00C46783">
    <w:pPr>
      <w:shd w:val="clear" w:color="auto" w:fill="auto"/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3A7">
      <w:rPr>
        <w:noProof/>
      </w:rPr>
      <w:t>4</w:t>
    </w:r>
    <w:r>
      <w:fldChar w:fldCharType="end"/>
    </w:r>
    <w:r>
      <w:t xml:space="preserve"> </w:t>
    </w:r>
  </w:p>
  <w:p w:rsidR="008C0131" w:rsidRDefault="00C46783">
    <w:pPr>
      <w:shd w:val="clear" w:color="auto" w:fill="auto"/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C0131" w:rsidRDefault="00C46783">
    <w:pPr>
      <w:shd w:val="clear" w:color="auto" w:fill="auto"/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83" w:rsidRDefault="00C46783">
      <w:pPr>
        <w:shd w:val="clear" w:color="auto" w:fill="auto"/>
        <w:spacing w:after="0" w:line="251" w:lineRule="auto"/>
        <w:ind w:left="0" w:right="52" w:firstLine="0"/>
        <w:jc w:val="left"/>
      </w:pPr>
      <w:r>
        <w:separator/>
      </w:r>
    </w:p>
  </w:footnote>
  <w:footnote w:type="continuationSeparator" w:id="0">
    <w:p w:rsidR="00C46783" w:rsidRDefault="00C46783">
      <w:pPr>
        <w:shd w:val="clear" w:color="auto" w:fill="auto"/>
        <w:spacing w:after="0" w:line="251" w:lineRule="auto"/>
        <w:ind w:left="0" w:right="52" w:firstLine="0"/>
        <w:jc w:val="left"/>
      </w:pPr>
      <w:r>
        <w:continuationSeparator/>
      </w:r>
    </w:p>
  </w:footnote>
  <w:footnote w:id="1">
    <w:p w:rsidR="008C0131" w:rsidRDefault="00C46783">
      <w:pPr>
        <w:pStyle w:val="footnotedescription"/>
        <w:spacing w:line="251" w:lineRule="auto"/>
        <w:ind w:right="52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ustawa o zmianie ustawy o systemie oświaty oraz ustawy o Krajowym Rejestrze Karnym, Dz.U. z 2015 poz. 1629</w:t>
      </w:r>
      <w:r>
        <w:t xml:space="preserve"> </w:t>
      </w:r>
    </w:p>
  </w:footnote>
  <w:footnote w:id="2">
    <w:p w:rsidR="008C0131" w:rsidRDefault="00C46783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Rozporządzenie z dn. 30 marca 2016 r. w sprawie wypoczynku dzieci i młodzieży (D</w:t>
      </w:r>
      <w:r>
        <w:t xml:space="preserve">z.U. z 2016 r. poz. 452)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3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609854</wp:posOffset>
              </wp:positionV>
              <wp:extent cx="5799455" cy="54863"/>
              <wp:effectExtent l="0" t="0" r="0" b="0"/>
              <wp:wrapSquare wrapText="bothSides"/>
              <wp:docPr id="9104" name="Group 9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54863"/>
                        <a:chOff x="0" y="0"/>
                        <a:chExt cx="5799455" cy="54863"/>
                      </a:xfrm>
                    </wpg:grpSpPr>
                    <wps:wsp>
                      <wps:cNvPr id="9200" name="Shape 9200"/>
                      <wps:cNvSpPr/>
                      <wps:spPr>
                        <a:xfrm>
                          <a:off x="0" y="18287"/>
                          <a:ext cx="579945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36576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1" name="Shape 9201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4" style="width:456.65pt;height:4.31995pt;position:absolute;mso-position-horizontal-relative:page;mso-position-horizontal:absolute;margin-left:69.384pt;mso-position-vertical-relative:page;margin-top:48.02pt;" coordsize="57994,548">
              <v:shape id="Shape 9202" style="position:absolute;width:57994;height:365;left:0;top:182;" coordsize="5799455,36576" path="m0,0l5799455,0l5799455,36576l0,36576l0,0">
                <v:stroke weight="0pt" endcap="flat" joinstyle="miter" miterlimit="10" on="false" color="#000000" opacity="0"/>
                <v:fill on="true" color="#622423"/>
              </v:shape>
              <v:shape id="Shape 9203" style="position:absolute;width:57994;height:91;left:0;top:0;" coordsize="5799455,9144" path="m0,0l5799455,0l579945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sz w:val="20"/>
      </w:rPr>
      <w:t>INFORMACJE PRAKTYCZNE DOTYCZĄCE WYPEŁNIENIA FORMULARZA ZGŁOSZENIA.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3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609854</wp:posOffset>
              </wp:positionV>
              <wp:extent cx="5799455" cy="54863"/>
              <wp:effectExtent l="0" t="0" r="0" b="0"/>
              <wp:wrapSquare wrapText="bothSides"/>
              <wp:docPr id="9084" name="Group 9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54863"/>
                        <a:chOff x="0" y="0"/>
                        <a:chExt cx="5799455" cy="54863"/>
                      </a:xfrm>
                    </wpg:grpSpPr>
                    <wps:wsp>
                      <wps:cNvPr id="9196" name="Shape 9196"/>
                      <wps:cNvSpPr/>
                      <wps:spPr>
                        <a:xfrm>
                          <a:off x="0" y="18287"/>
                          <a:ext cx="579945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36576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97" name="Shape 9197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84" style="width:456.65pt;height:4.31995pt;position:absolute;mso-position-horizontal-relative:page;mso-position-horizontal:absolute;margin-left:69.384pt;mso-position-vertical-relative:page;margin-top:48.02pt;" coordsize="57994,548">
              <v:shape id="Shape 9198" style="position:absolute;width:57994;height:365;left:0;top:182;" coordsize="5799455,36576" path="m0,0l5799455,0l5799455,36576l0,36576l0,0">
                <v:stroke weight="0pt" endcap="flat" joinstyle="miter" miterlimit="10" on="false" color="#000000" opacity="0"/>
                <v:fill on="true" color="#622423"/>
              </v:shape>
              <v:shape id="Shape 9199" style="position:absolute;width:57994;height:91;left:0;top:0;" coordsize="5799455,9144" path="m0,0l5799455,0l579945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sz w:val="20"/>
      </w:rPr>
      <w:t>INFORMACJE PRAKTYCZNE DOTYCZĄCE WYPEŁNIENIA FORMULARZA ZGŁOSZENIA.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1" w:rsidRDefault="00C46783">
    <w:pPr>
      <w:shd w:val="clear" w:color="auto" w:fill="auto"/>
      <w:spacing w:after="0" w:line="259" w:lineRule="auto"/>
      <w:ind w:left="0" w:right="13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609854</wp:posOffset>
              </wp:positionV>
              <wp:extent cx="5799455" cy="54863"/>
              <wp:effectExtent l="0" t="0" r="0" b="0"/>
              <wp:wrapSquare wrapText="bothSides"/>
              <wp:docPr id="9064" name="Group 9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54863"/>
                        <a:chOff x="0" y="0"/>
                        <a:chExt cx="5799455" cy="54863"/>
                      </a:xfrm>
                    </wpg:grpSpPr>
                    <wps:wsp>
                      <wps:cNvPr id="9192" name="Shape 9192"/>
                      <wps:cNvSpPr/>
                      <wps:spPr>
                        <a:xfrm>
                          <a:off x="0" y="18287"/>
                          <a:ext cx="579945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36576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93" name="Shape 9193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64" style="width:456.65pt;height:4.31995pt;position:absolute;mso-position-horizontal-relative:page;mso-position-horizontal:absolute;margin-left:69.384pt;mso-position-vertical-relative:page;margin-top:48.02pt;" coordsize="57994,548">
              <v:shape id="Shape 9194" style="position:absolute;width:57994;height:365;left:0;top:182;" coordsize="5799455,36576" path="m0,0l5799455,0l5799455,36576l0,36576l0,0">
                <v:stroke weight="0pt" endcap="flat" joinstyle="miter" miterlimit="10" on="false" color="#000000" opacity="0"/>
                <v:fill on="true" color="#622423"/>
              </v:shape>
              <v:shape id="Shape 9195" style="position:absolute;width:57994;height:91;left:0;top:0;" coordsize="5799455,9144" path="m0,0l5799455,0l579945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sz w:val="20"/>
      </w:rPr>
      <w:t>INFORMACJE PRAKTYCZNE DOTYCZĄCE WYPEŁNIENIA FORMULARZA ZGŁOSZENIA.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21D"/>
    <w:multiLevelType w:val="hybridMultilevel"/>
    <w:tmpl w:val="BE2E7DE0"/>
    <w:lvl w:ilvl="0" w:tplc="92DC8BE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EF1B6">
      <w:start w:val="1"/>
      <w:numFmt w:val="bullet"/>
      <w:lvlText w:val="o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0336C">
      <w:start w:val="1"/>
      <w:numFmt w:val="bullet"/>
      <w:lvlText w:val="▪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D902">
      <w:start w:val="1"/>
      <w:numFmt w:val="bullet"/>
      <w:lvlText w:val="•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E8296">
      <w:start w:val="1"/>
      <w:numFmt w:val="bullet"/>
      <w:lvlText w:val="o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CA5DE">
      <w:start w:val="1"/>
      <w:numFmt w:val="bullet"/>
      <w:lvlText w:val="▪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803BA">
      <w:start w:val="1"/>
      <w:numFmt w:val="bullet"/>
      <w:lvlText w:val="•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65D48">
      <w:start w:val="1"/>
      <w:numFmt w:val="bullet"/>
      <w:lvlText w:val="o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E872A">
      <w:start w:val="1"/>
      <w:numFmt w:val="bullet"/>
      <w:lvlText w:val="▪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36B17"/>
    <w:multiLevelType w:val="hybridMultilevel"/>
    <w:tmpl w:val="32FE9748"/>
    <w:lvl w:ilvl="0" w:tplc="2DA686A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E65E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A76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E716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6A02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0186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5EF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69F4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8D52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A2649"/>
    <w:multiLevelType w:val="hybridMultilevel"/>
    <w:tmpl w:val="00C4DDD2"/>
    <w:lvl w:ilvl="0" w:tplc="69DA510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2581C">
      <w:start w:val="1"/>
      <w:numFmt w:val="bullet"/>
      <w:lvlText w:val="o"/>
      <w:lvlJc w:val="left"/>
      <w:pPr>
        <w:ind w:left="1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7E66">
      <w:start w:val="1"/>
      <w:numFmt w:val="bullet"/>
      <w:lvlText w:val="▪"/>
      <w:lvlJc w:val="left"/>
      <w:pPr>
        <w:ind w:left="1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0C77C">
      <w:start w:val="1"/>
      <w:numFmt w:val="bullet"/>
      <w:lvlText w:val="•"/>
      <w:lvlJc w:val="left"/>
      <w:pPr>
        <w:ind w:left="25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A56C0">
      <w:start w:val="1"/>
      <w:numFmt w:val="bullet"/>
      <w:lvlText w:val="o"/>
      <w:lvlJc w:val="left"/>
      <w:pPr>
        <w:ind w:left="3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8DE36">
      <w:start w:val="1"/>
      <w:numFmt w:val="bullet"/>
      <w:lvlText w:val="▪"/>
      <w:lvlJc w:val="left"/>
      <w:pPr>
        <w:ind w:left="3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2C5E">
      <w:start w:val="1"/>
      <w:numFmt w:val="bullet"/>
      <w:lvlText w:val="•"/>
      <w:lvlJc w:val="left"/>
      <w:pPr>
        <w:ind w:left="4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0C9A">
      <w:start w:val="1"/>
      <w:numFmt w:val="bullet"/>
      <w:lvlText w:val="o"/>
      <w:lvlJc w:val="left"/>
      <w:pPr>
        <w:ind w:left="5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82D0">
      <w:start w:val="1"/>
      <w:numFmt w:val="bullet"/>
      <w:lvlText w:val="▪"/>
      <w:lvlJc w:val="left"/>
      <w:pPr>
        <w:ind w:left="6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038EE"/>
    <w:multiLevelType w:val="hybridMultilevel"/>
    <w:tmpl w:val="A3B29022"/>
    <w:lvl w:ilvl="0" w:tplc="F0220C0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0170">
      <w:start w:val="1"/>
      <w:numFmt w:val="bullet"/>
      <w:lvlText w:val="o"/>
      <w:lvlJc w:val="left"/>
      <w:pPr>
        <w:ind w:left="1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2EF6">
      <w:start w:val="1"/>
      <w:numFmt w:val="bullet"/>
      <w:lvlText w:val="▪"/>
      <w:lvlJc w:val="left"/>
      <w:pPr>
        <w:ind w:left="1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C29B2">
      <w:start w:val="1"/>
      <w:numFmt w:val="bullet"/>
      <w:lvlText w:val="•"/>
      <w:lvlJc w:val="left"/>
      <w:pPr>
        <w:ind w:left="25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EB2DE">
      <w:start w:val="1"/>
      <w:numFmt w:val="bullet"/>
      <w:lvlText w:val="o"/>
      <w:lvlJc w:val="left"/>
      <w:pPr>
        <w:ind w:left="3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4892">
      <w:start w:val="1"/>
      <w:numFmt w:val="bullet"/>
      <w:lvlText w:val="▪"/>
      <w:lvlJc w:val="left"/>
      <w:pPr>
        <w:ind w:left="3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A4FEE">
      <w:start w:val="1"/>
      <w:numFmt w:val="bullet"/>
      <w:lvlText w:val="•"/>
      <w:lvlJc w:val="left"/>
      <w:pPr>
        <w:ind w:left="4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E4678">
      <w:start w:val="1"/>
      <w:numFmt w:val="bullet"/>
      <w:lvlText w:val="o"/>
      <w:lvlJc w:val="left"/>
      <w:pPr>
        <w:ind w:left="5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2BD9E">
      <w:start w:val="1"/>
      <w:numFmt w:val="bullet"/>
      <w:lvlText w:val="▪"/>
      <w:lvlJc w:val="left"/>
      <w:pPr>
        <w:ind w:left="6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EA4A11"/>
    <w:multiLevelType w:val="hybridMultilevel"/>
    <w:tmpl w:val="40D480FA"/>
    <w:lvl w:ilvl="0" w:tplc="55D2B344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C82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A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CE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0C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80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5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0D0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894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1"/>
    <w:rsid w:val="008C0131"/>
    <w:rsid w:val="008C53A7"/>
    <w:rsid w:val="00C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8E1A-E529-48EF-B664-2B29B92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hd w:val="clear" w:color="auto" w:fill="FCFCFC"/>
      <w:spacing w:after="3" w:line="366" w:lineRule="auto"/>
      <w:ind w:left="1091" w:right="12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right="2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ypoczynek.men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PRAKTYCZNE DOTYCZĄCE WYPEŁNIENIA FORMULARZA ZGŁOSZENIA.</dc:title>
  <dc:subject/>
  <dc:creator>Beata Giebas</dc:creator>
  <cp:keywords/>
  <cp:lastModifiedBy>Michał Kazimierczuk</cp:lastModifiedBy>
  <cp:revision>2</cp:revision>
  <dcterms:created xsi:type="dcterms:W3CDTF">2021-06-16T05:10:00Z</dcterms:created>
  <dcterms:modified xsi:type="dcterms:W3CDTF">2021-06-16T05:10:00Z</dcterms:modified>
</cp:coreProperties>
</file>