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06" w:rsidRDefault="006D1E06" w:rsidP="006D1E06">
      <w:pPr>
        <w:jc w:val="both"/>
        <w:rPr>
          <w:b/>
        </w:rPr>
      </w:pPr>
      <w:r>
        <w:rPr>
          <w:b/>
        </w:rPr>
        <w:t>EKSPERYMENT  PEDAGOGICZNY</w:t>
      </w:r>
    </w:p>
    <w:p w:rsidR="002C6563" w:rsidRDefault="00AD0784" w:rsidP="006D1E06">
      <w:pPr>
        <w:jc w:val="both"/>
        <w:rPr>
          <w:b/>
        </w:rPr>
      </w:pPr>
      <w:r>
        <w:rPr>
          <w:b/>
        </w:rPr>
        <w:t>Podstawa prawna:</w:t>
      </w:r>
    </w:p>
    <w:p w:rsidR="00AD0784" w:rsidRPr="00AD0784" w:rsidRDefault="00AD0784" w:rsidP="006D1E06">
      <w:pPr>
        <w:jc w:val="both"/>
        <w:rPr>
          <w:sz w:val="20"/>
          <w:szCs w:val="20"/>
        </w:rPr>
      </w:pPr>
      <w:r w:rsidRPr="00AD0784">
        <w:rPr>
          <w:sz w:val="20"/>
          <w:szCs w:val="20"/>
        </w:rPr>
        <w:t xml:space="preserve">(stan na dzień </w:t>
      </w:r>
      <w:r w:rsidR="00516D12">
        <w:rPr>
          <w:sz w:val="20"/>
          <w:szCs w:val="20"/>
        </w:rPr>
        <w:t xml:space="preserve"> 15 kwietnia </w:t>
      </w:r>
      <w:r w:rsidR="00A23799">
        <w:rPr>
          <w:sz w:val="20"/>
          <w:szCs w:val="20"/>
        </w:rPr>
        <w:t>2021</w:t>
      </w:r>
      <w:r w:rsidRPr="00AD0784">
        <w:rPr>
          <w:sz w:val="20"/>
          <w:szCs w:val="20"/>
        </w:rPr>
        <w:t>r.)</w:t>
      </w:r>
    </w:p>
    <w:p w:rsidR="006D1E06" w:rsidRPr="00A23799" w:rsidRDefault="006D1E06" w:rsidP="006D1E06">
      <w:pPr>
        <w:jc w:val="both"/>
        <w:rPr>
          <w:b/>
        </w:rPr>
      </w:pPr>
      <w:r w:rsidRPr="00A23799">
        <w:rPr>
          <w:b/>
        </w:rPr>
        <w:t>ustawa z dnia 14 grudnia 2016 r. – Pr</w:t>
      </w:r>
      <w:r w:rsidR="00516D12" w:rsidRPr="00A23799">
        <w:rPr>
          <w:b/>
        </w:rPr>
        <w:t>awo oświatowe (tj. Dz. U. z 2020</w:t>
      </w:r>
      <w:r w:rsidR="00A23799" w:rsidRPr="00A23799">
        <w:rPr>
          <w:b/>
        </w:rPr>
        <w:t>r. poz. 910</w:t>
      </w:r>
      <w:r w:rsidRPr="00A23799">
        <w:rPr>
          <w:b/>
        </w:rPr>
        <w:t xml:space="preserve"> ze zm.)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1.  Szkoła lub placówka może realizować eksperyment pedagogiczny, który polega na modyfikacji istniejących lub wdrożeniu nowych działań w procesie kształcenia, przy zastosowaniu nowatorskich rozwiązań programowych, organizacyjnych, metodycznych lub wychowawczych, w ramach których są modyfikowane warunki, organizacja zajęć edukacyjnych lub zakres treści nauczania, w szczególności określone w art. 14 ust. 1 pkt 3-5.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2.  Celem eksperymentu pedagogicznego realizowanego w szkole lub placówce jest rozwijanie kompetencji i wiedzy uczniów oraz nauczycieli.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3.  Eksperyment pedagogiczny jest przeprowadzany pod opieką podmiotu w rozumieniu art. 7 ust. 1 pkt 1, 2, 4-6, 7 i 8 ustawy z dnia 20 lipca 2018 r. - Prawo o szkolnictwie wyższym i nauce (Dz. U. z 2020 r. poz. 85, 374 i 695), zwanego dalej "jednostką naukową", a w przypadku eksperymentu pedagogicznego dotyczącego zawodu nieokreślonego w klasyfikacji zawodów szkolnictwa branżowego albo klasyfikacji zawodów szkolnictwa artystycznego - pod opieką jednostki naukowej właściwej dla danego zawodu.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4.  Eksperyment pedagogiczny realizowany w szkole lub placówce nie może prowadzić do zmiany typu szkoły lub rodzaju placówki.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4a.  Eksperyment pedagogiczny realizowany w szkole prowadzącej kształcenie zawodowe nie może polegać na nauczaniu zawodu określonego w klasyfikacji zawodów szkolnictwa branżowego albo klasyfikacji zawodów szkolnictwa artystycznego w innym typie szkoły niż typ szkoły wskazany w tych klasyfikacjach.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 xml:space="preserve">5.  Eksperyment pedagogiczny nie może naruszać uprawnień ucznia do bezpłatnej nauki, wychowania i opieki w zakresie ustalonym w niniejszej ustawie, ustawie o systemie oświaty oraz ustawie o finansowaniu zadań oświatowych, a także w zakresie uzyskania wiadomości </w:t>
      </w:r>
      <w:r w:rsidR="000D26E4">
        <w:rPr>
          <w:i/>
        </w:rPr>
        <w:br/>
      </w:r>
      <w:r w:rsidRPr="000D26E4">
        <w:rPr>
          <w:i/>
        </w:rPr>
        <w:t>i umiejętności niezbędnych do ukończenia danego typu szkoły oraz warunków i sposobu przeprowadzania egzaminów, określonych w odrębnych przepisach.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6.  Postępowanie rekrutacyjne do szkół, placówek lub oddziałów, w których jest przeprowadzany eksperyment pedagogiczny, odbywa się na podstawie przepisów ustawy. Minister, udzielając zgody, o której mowa w ust. 8, może także wyrazić zgodę na inne zasady postępowania rekrutacyjnego.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7.  Eksperyment pedagogiczny może obejmować całą szkołę lub placówkę, oddział, grupę lub wybrane zajęcia edukacyjne.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lastRenderedPageBreak/>
        <w:t>8.  Prowadzenie eksperymentu pedagogicznego w szkole lub placówce wymaga zgody ministra właściwego do spraw oświaty i wychowania, a w przypadku szkoły artystycznej - ministra właściwego do spraw kultury i ochrony dziedzictwa narodowego.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8a.  Minister właściwy do spraw oświaty i wychowania wyraża zgodę na prowadzenie eksperymentu pedagogicznego, po uzyskaniu pozytywnej opinii ministra właściwego dla zawodu, a w przypadku zawodu nieokreślonego w klasyfikacji zawodów szkolnictwa branżowego - ministra, który ze względu na zakres działu administracji rządowej, którym kieruje, jest właściwy dla zawodu, którego dotyczy wniosek, o którym mowa w ust. 9.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8b.  Minister, o którym mowa w ust. 8a, może wydać opinię pozytywną, negatywną albo pozytywną pod warunkiem wprowadzenia we wniosku zmian wskazanych przez tego ministra.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 xml:space="preserve">8c.  W przypadku eksperymentu pedagogicznego dotyczącego zawodu nieokreślonego </w:t>
      </w:r>
      <w:r w:rsidR="000D26E4">
        <w:rPr>
          <w:i/>
        </w:rPr>
        <w:br/>
      </w:r>
      <w:r w:rsidRPr="000D26E4">
        <w:rPr>
          <w:i/>
        </w:rPr>
        <w:t>w klasyfikacji zawodów szkolnictwa branżowego zgoda ministra właściwego do spraw oświaty i wychowania, o której mowa w ust. 8a, obejmuje przypisanie do kwalifikacji wyodrębnionych w tym zawodzie oraz do zawodu poziomu Polskiej Ramy Kwalifikacji. Dokonując przypisania poziomu Polskiej Ramy Kwalifikacji do kwalifikacji wyodrębnionych w zawodzie oraz zawodu, stosuje się przepisy art. 21 ust. 1-3 ustawy z dnia 22 grudnia 2015 r. o Zintegrowanym Systemie Kwalifikacji.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 xml:space="preserve">9.  Dyrektor szkoły lub placówki, na podstawie uchwały rady pedagogicznej i po uzyskaniu opinii rady rodziców, występuje do ministra właściwego do spraw oświaty i wychowania, </w:t>
      </w:r>
      <w:r w:rsidR="000D26E4">
        <w:rPr>
          <w:i/>
        </w:rPr>
        <w:br/>
      </w:r>
      <w:r w:rsidRPr="000D26E4">
        <w:rPr>
          <w:i/>
        </w:rPr>
        <w:t>a w przypadku szkoły artystycznej - do ministra właściwego do spraw kultury i ochrony dziedzictwa narodowego, z wnioskiem o wyrażenie zgody na prowadzenie eksperymentu pedagogicznego w szkole lub placówce, w terminie do dnia 31 marca roku szkolnego poprzedzającego rok szkolny, w którym jest planowane rozpoczęcie tego eksperymentu.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 xml:space="preserve">10.  Wniosek, o którym mowa w ust. 9, składa się za pośrednictwem kuratora oświaty, </w:t>
      </w:r>
      <w:r w:rsidR="000D26E4">
        <w:rPr>
          <w:i/>
        </w:rPr>
        <w:br/>
      </w:r>
      <w:r w:rsidRPr="000D26E4">
        <w:rPr>
          <w:i/>
        </w:rPr>
        <w:t xml:space="preserve">a w przypadku szkoły artystycznej - za pośrednictwem specjalistycznej jednostki nadzoru, </w:t>
      </w:r>
      <w:r w:rsidR="000D26E4">
        <w:rPr>
          <w:i/>
        </w:rPr>
        <w:br/>
      </w:r>
      <w:r w:rsidRPr="000D26E4">
        <w:rPr>
          <w:i/>
        </w:rPr>
        <w:t>o której mowa w art. 53 ust. 1, którzy dołączają swoją opinię.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 xml:space="preserve">11.  Wniosek, o którym mowa w ust. 9, określa cel, założenia, czas trwania i sposób realizacji eksperymentu pedagogicznego, a w przypadku eksperymentu pedagogicznego dotyczącego zawodu nieokreślonego w klasyfikacji zawodów szkolnictwa branżowego albo klasyfikacji zawodów szkolnictwa artystycznego - także uzasadnienie potrzeby prowadzenia kształcenia </w:t>
      </w:r>
      <w:r w:rsidR="000D26E4">
        <w:rPr>
          <w:i/>
        </w:rPr>
        <w:br/>
      </w:r>
      <w:r w:rsidRPr="000D26E4">
        <w:rPr>
          <w:i/>
        </w:rPr>
        <w:t>w danym zawodzie. Do wniosku dołącza się: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1) opinię jednostki naukowej dotyczącą założeń eksperymentu pedagogicznego wraz ze zgodą tej jednostki na sprawowanie opieki nad przebiegiem eksperymentu;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2) zgodę rady pedagogicznej wyrażoną w uchwale, o której mowa w ust. 9, opinię rady szkoły lub placówki oraz opinię rady rodziców;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 xml:space="preserve">3) w przypadku eksperymentu pedagogicznego dotyczącego zawodu nieokreślonego </w:t>
      </w:r>
      <w:r w:rsidR="000D26E4">
        <w:rPr>
          <w:i/>
        </w:rPr>
        <w:br/>
      </w:r>
      <w:r w:rsidRPr="000D26E4">
        <w:rPr>
          <w:i/>
        </w:rPr>
        <w:t>w klasyfikacji zawodów szkolnictwa branżowego albo klasyfikacji zawodów szkolnictwa artystycznego: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lastRenderedPageBreak/>
        <w:t xml:space="preserve">a) podstawę programową kształcenia w zawodzie, sporządzoną z uwzględnieniem charakterystyk poziomów Polskiej Ramy Kwalifikacji pierwszego i drugiego stopnia, oraz propozycję przypisania poziomu Polskiej Ramy Kwalifikacji do kwalifikacji wyodrębnionej </w:t>
      </w:r>
      <w:r w:rsidR="000D26E4">
        <w:rPr>
          <w:i/>
        </w:rPr>
        <w:br/>
      </w:r>
      <w:r w:rsidRPr="000D26E4">
        <w:rPr>
          <w:i/>
        </w:rPr>
        <w:t>w zawodzie,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b) program nauczania zawodu,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c) tygodniowy lub semestralny rozkład zajęć,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d) pozytywną opinię wojewódzkiej rady rynku pracy o zasadności kształcenia w danym zawodzie zgodnie z potrzebami rynku pracy, o której mowa w art. 22 ust. 5 pkt 5 ustawy z dnia 20 kwietnia 2004 r. o promocji zatrudnienia i instytucjach rynku pracy (Dz. U. z 2019 r. poz. 1482, 1622, 1818 i 2473 oraz z 2020 r. poz. 278),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e) pozytywną opinię dotyczącą zawartości merytorycznej programu nauczania zawodu wydaną przez: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– jednostkę naukową właściwą dla zawodu oraz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– organizację pracodawców, samorząd gospodarczy lub inną organizację gospodarczą, stowarzyszenie lub samorząd zawodowy, lub pracodawcę, właściwych dla zawodu, którego dotyczy wniosek, o którym mowa w ust. 9,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f) harmonogram realizacji eksperymentu pedagogicznego oraz informację o niezbędnych warunkach prowadzenia eksperymentu, w tym warunkach lokalowych, finansowych, wyposażeniu oraz kadrze,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g) przykładowe zestawy zadań egzaminacyjnych - w przypadku eksperymentu pedagogicznego dotyczącego zawodu nieokreślonego w klasyfikacji zawodów szkolnictwa branżowego.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 xml:space="preserve">11a.  W przypadku eksperymentu pedagogicznego dotyczącego zawodu nieokreślonego </w:t>
      </w:r>
      <w:r w:rsidR="000D26E4">
        <w:rPr>
          <w:i/>
        </w:rPr>
        <w:br/>
      </w:r>
      <w:r w:rsidRPr="000D26E4">
        <w:rPr>
          <w:i/>
        </w:rPr>
        <w:t>w klasyfikacji zawodów szkolnictwa branżowego wniosek może dotyczyć wyłącznie jednego cyklu kształcenia, w którym będzie prowadzony eksperyment.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 xml:space="preserve">11b.  W przypadku eksperymentu pedagogicznego dotyczącego zawodu nieokreślonego </w:t>
      </w:r>
      <w:r w:rsidR="000D26E4">
        <w:rPr>
          <w:i/>
        </w:rPr>
        <w:br/>
      </w:r>
      <w:r w:rsidRPr="000D26E4">
        <w:rPr>
          <w:i/>
        </w:rPr>
        <w:t>w klasyfikacji zawodów szkolnictwa branżowego egzamin zawodowy jest przeprowadzany na podstawie wymagań określonych w podstawie programowej, o której mowa w ust. 11 pkt 3 lit. a. Przepisy dotyczące egzaminu zawodowego stosuje się odpowiednio.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 xml:space="preserve">11c.  W przypadku eksperymentu pedagogicznego dotyczącego zawodu nieokreślonego </w:t>
      </w:r>
      <w:r w:rsidR="000D26E4">
        <w:rPr>
          <w:i/>
        </w:rPr>
        <w:br/>
      </w:r>
      <w:r w:rsidRPr="000D26E4">
        <w:rPr>
          <w:i/>
        </w:rPr>
        <w:t>w klasyfikacji zawodów szkolnictwa artystycznego egzamin dyplomowy jest przeprowadzany na podstawie wymagań określonych w podstawie programowej, o której mowa w ust. 11 pkt 3 lit. a. Przepisy dotyczące egzaminu dyplomowego stosuje się odpowiednio.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12.  Jeżeli planowany eksperyment pedagogiczny wymaga przyznania szkole lub placówce dodatkowych środków budżetowych, do wniosku dołącza się pisemną zgodę organu prowadzącego szkołę lub placówkę na finansowanie planowanych działań.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lastRenderedPageBreak/>
        <w:t xml:space="preserve">12a.  Dyrektor szkoły lub placówki prowadzącej eksperyment pedagogiczny przekazuje organowi sprawującemu nadzór pedagogiczny, nie później niż do dnia 30 września, sprawozdanie z realizacji eksperymentu w poprzednim roku szkolnym, zawierające wyniki </w:t>
      </w:r>
      <w:r w:rsidR="000D26E4">
        <w:rPr>
          <w:i/>
        </w:rPr>
        <w:br/>
      </w:r>
      <w:r w:rsidRPr="000D26E4">
        <w:rPr>
          <w:i/>
        </w:rPr>
        <w:t xml:space="preserve">i wnioski z przeprowadzonego przez dyrektora szkoły lub placówki nadzoru pedagogicznego w zakresie realizowanego eksperymentu pedagogicznego, a w przypadku eksperymentu pedagogicznego dotyczącego zawodu nieokreślonego w klasyfikacji zawodów szkolnictwa branżowego albo klasyfikacji zawodów szkolnictwa artystycznego - także informację </w:t>
      </w:r>
      <w:r w:rsidR="000D26E4">
        <w:rPr>
          <w:i/>
        </w:rPr>
        <w:br/>
      </w:r>
      <w:r w:rsidRPr="000D26E4">
        <w:rPr>
          <w:i/>
        </w:rPr>
        <w:t>o realizacji harmonogramu, o którym mowa w ust. 11 pkt 3 lit. f. Do sprawozdania dołącza się opinię jednostki naukowej sprawującej opiekę nad przebiegiem eksperymentu pedagogicznego.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 xml:space="preserve">13.  Dyrektor szkoły lub placówki prowadzącej eksperyment pedagogiczny przekazuje bezpośrednio po jego zakończeniu ministrowi właściwemu do spraw oświaty i wychowania, </w:t>
      </w:r>
      <w:r w:rsidR="000D26E4">
        <w:rPr>
          <w:i/>
        </w:rPr>
        <w:br/>
      </w:r>
      <w:r w:rsidRPr="000D26E4">
        <w:rPr>
          <w:i/>
        </w:rPr>
        <w:t>a w przypadku szkoły artystycznej - ministrowi właściwemu do spraw kultury i ochrony dziedzictwa narodowego, sprawozdanie zawierające wnioski z przeprowadzonego eksperymentu pedagogicznego, a w przypadku eksperymentu pedagogicznego dotyczącego zawodu nieokreślonego w klasyfikacji zawodów szkolnictwa branżowego albo klasyfikacji zawodów szkolnictwa artystycznego - także wnioski dotyczące potrzeby wprowadzenia tego zawodu do tej klasyfikacji. Do sprawozdania dołącza się opinię jednostki naukowej, która sprawuje opiekę nad przebiegiem eksperymentu pedagogicznego, a w przypadku eksperymentu pedagogicznego dotyczącego zawodu nieokreślonego w klasyfikacji zawodów szkolnictwa branżowego albo klasyfikacji zawodów szkolnictwa artystycznego - także opinię organizacji pracodawców, samorządu gospodarczego lub innej organizacji gospodarczej, stowarzyszenia lub samorządu zawodowego, pracodawcy, właściwych dla danego zawodu.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 xml:space="preserve">13a.  W przypadku eksperymentu pedagogicznego dotyczącego zawodu nieokreślonego </w:t>
      </w:r>
      <w:r w:rsidR="000D26E4">
        <w:rPr>
          <w:i/>
        </w:rPr>
        <w:br/>
      </w:r>
      <w:r w:rsidRPr="000D26E4">
        <w:rPr>
          <w:i/>
        </w:rPr>
        <w:t>w klasyfikacji zawodów szkolnictwa branżowego wnioski dotyczące potrzeby wprowadzenia tego zawodu do tej klasyfikacji minister właściwy do spraw oświaty i wychowania przekazuje do ministra właściwego dla zawodu.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>14.  Sprawozdanie, o którym mowa w ust. 13, dyrektor szkoły lub placówki przekazuje także organowi prowadzącemu oraz organowi sprawującemu nadzór pedagogiczny.</w:t>
      </w:r>
    </w:p>
    <w:p w:rsidR="00516D12" w:rsidRPr="000D26E4" w:rsidRDefault="00516D12" w:rsidP="00516D12">
      <w:pPr>
        <w:jc w:val="both"/>
        <w:rPr>
          <w:i/>
        </w:rPr>
      </w:pPr>
      <w:r w:rsidRPr="000D26E4">
        <w:rPr>
          <w:i/>
        </w:rPr>
        <w:t xml:space="preserve">15.  Sprawozdanie, o którym mowa w ust. 13, składa się za pośrednictwem kuratora oświaty, </w:t>
      </w:r>
      <w:r w:rsidR="000D26E4">
        <w:rPr>
          <w:i/>
        </w:rPr>
        <w:br/>
      </w:r>
      <w:r w:rsidRPr="000D26E4">
        <w:rPr>
          <w:i/>
        </w:rPr>
        <w:t xml:space="preserve">a w przypadku szkoły artystycznej - za pośrednictwem specjalistycznej jednostki nadzoru, </w:t>
      </w:r>
      <w:r w:rsidR="0028331D">
        <w:rPr>
          <w:i/>
        </w:rPr>
        <w:br/>
      </w:r>
      <w:r w:rsidRPr="000D26E4">
        <w:rPr>
          <w:i/>
        </w:rPr>
        <w:t>o której mowa w art. 53 ust. 1, którzy dołączają swoją opinię.</w:t>
      </w:r>
    </w:p>
    <w:p w:rsidR="00516D12" w:rsidRDefault="00235291" w:rsidP="006D1E06">
      <w:pPr>
        <w:jc w:val="both"/>
        <w:rPr>
          <w:b/>
          <w:u w:val="single"/>
        </w:rPr>
      </w:pPr>
      <w:r>
        <w:rPr>
          <w:b/>
          <w:u w:val="single"/>
        </w:rPr>
        <w:t>Uwaga!</w:t>
      </w:r>
    </w:p>
    <w:p w:rsidR="00235291" w:rsidRPr="00235291" w:rsidRDefault="00477109" w:rsidP="00235291">
      <w:pPr>
        <w:jc w:val="both"/>
      </w:pPr>
      <w:r>
        <w:t xml:space="preserve">Na podstawie </w:t>
      </w:r>
      <w:r w:rsidR="00235291" w:rsidRPr="00235291">
        <w:t xml:space="preserve">art. 45 ust. 11 pkt 2 </w:t>
      </w:r>
      <w:r w:rsidR="00235291">
        <w:t xml:space="preserve">w związku z art. 45 ust. 9 oraz art. 70 ust. 1 pkt 3 ustawy - Prawo oświatowe, </w:t>
      </w:r>
      <w:r w:rsidR="00235291" w:rsidRPr="00875686">
        <w:rPr>
          <w:u w:val="single"/>
        </w:rPr>
        <w:t>zgoda rady pedagogicznej</w:t>
      </w:r>
      <w:r w:rsidR="00235291" w:rsidRPr="00235291">
        <w:t xml:space="preserve"> powinna mieć formę uchwały</w:t>
      </w:r>
      <w:r w:rsidR="00235291">
        <w:t>.</w:t>
      </w:r>
    </w:p>
    <w:p w:rsidR="005C5ABE" w:rsidRDefault="005C5ABE" w:rsidP="005C5ABE">
      <w:r>
        <w:rPr>
          <w:b/>
        </w:rPr>
        <w:t>Składanie wniosku:</w:t>
      </w:r>
    </w:p>
    <w:p w:rsidR="005C5ABE" w:rsidRDefault="005C5ABE" w:rsidP="005C5ABE">
      <w:pPr>
        <w:ind w:firstLine="708"/>
        <w:jc w:val="both"/>
      </w:pPr>
      <w:r>
        <w:t xml:space="preserve">Wniosek do Ministra Edukacji </w:t>
      </w:r>
      <w:r w:rsidR="00AC3C2D">
        <w:t xml:space="preserve">i Nauki </w:t>
      </w:r>
      <w:r>
        <w:t xml:space="preserve">o wyrażenie zgody na prowadzenie eksperymentu pedagogicznego w szkole lub placówce składa dyrektor szkoły lub placówki, na podstawie uchwały rady pedagogicznej i po uzyskaniu opinii rady rodziców, </w:t>
      </w:r>
      <w:r>
        <w:rPr>
          <w:rStyle w:val="Domylnaczcionkaakapitu0"/>
          <w:b/>
        </w:rPr>
        <w:t xml:space="preserve">w terminie do dnia 31 marca </w:t>
      </w:r>
      <w:r>
        <w:t xml:space="preserve">roku szkolnego poprzedzającego rok szkolny, w którym jest planowane </w:t>
      </w:r>
      <w:r>
        <w:lastRenderedPageBreak/>
        <w:t xml:space="preserve">rozpoczęcie tego eksperymentu. </w:t>
      </w:r>
      <w:r>
        <w:rPr>
          <w:rStyle w:val="Domylnaczcionkaakapitu0"/>
          <w:u w:val="single"/>
        </w:rPr>
        <w:t xml:space="preserve">Wniosek składa się za pośrednictwem kuratora oświaty, którzy dołącza swoją opinię. </w:t>
      </w:r>
      <w:r>
        <w:t xml:space="preserve">Ze względu na podany powyżej termin  i konieczność uwzględnienia czasu dla Zachodniopomorskiego Kuratora Oświaty na wydanie tej opinii w sposób zgodny </w:t>
      </w:r>
      <w:r w:rsidR="000F4AD2">
        <w:br/>
      </w:r>
      <w:r>
        <w:t xml:space="preserve">z regułami kodeksu postępowania administracyjnego, prosimy o </w:t>
      </w:r>
      <w:r>
        <w:rPr>
          <w:rStyle w:val="Domylnaczcionkaakapitu0"/>
          <w:b/>
        </w:rPr>
        <w:t xml:space="preserve">składanie wniosków do Kuratorium Oświaty w Szczecinie do  dnia 1 marca </w:t>
      </w:r>
      <w:r>
        <w:t xml:space="preserve">roku szkolnego poprzedzającego rok szkolny, w którym jest planowane rozpoczęcie tego eksperymentu. Wniosek powinien zawierać dwa pisma przewodnie: jedno skierowane do </w:t>
      </w:r>
      <w:r w:rsidRPr="00AC3C2D">
        <w:rPr>
          <w:u w:val="single"/>
        </w:rPr>
        <w:t>Ministra Edukacji</w:t>
      </w:r>
      <w:r w:rsidR="00AC3C2D" w:rsidRPr="00AC3C2D">
        <w:rPr>
          <w:u w:val="single"/>
        </w:rPr>
        <w:t xml:space="preserve"> i Nauki</w:t>
      </w:r>
      <w:r>
        <w:t xml:space="preserve"> z prośbą </w:t>
      </w:r>
      <w:r>
        <w:br/>
        <w:t xml:space="preserve">o wyrażenie zgody na prowadzenie eksperymentu pedagogicznego w szkole lub placówce, drugie skierowane do </w:t>
      </w:r>
      <w:r>
        <w:rPr>
          <w:rStyle w:val="Domylnaczcionkaakapitu0"/>
          <w:u w:val="single"/>
        </w:rPr>
        <w:t xml:space="preserve">Zachodniopomorskiego Kuratora Oświaty </w:t>
      </w:r>
      <w:r>
        <w:t>z prośbą o wystawienie opinii.</w:t>
      </w:r>
    </w:p>
    <w:p w:rsidR="00C73B60" w:rsidRDefault="00571946" w:rsidP="00571946">
      <w:pPr>
        <w:jc w:val="both"/>
        <w:rPr>
          <w:b/>
        </w:rPr>
      </w:pPr>
      <w:r>
        <w:rPr>
          <w:b/>
        </w:rPr>
        <w:t>Składanie sprawozdania</w:t>
      </w:r>
      <w:r w:rsidRPr="00571946">
        <w:rPr>
          <w:b/>
        </w:rPr>
        <w:t xml:space="preserve"> z realizacji eksperym</w:t>
      </w:r>
      <w:r>
        <w:rPr>
          <w:b/>
        </w:rPr>
        <w:t>entu w poprzednim roku szkolnym:</w:t>
      </w:r>
    </w:p>
    <w:p w:rsidR="0021691F" w:rsidRPr="0021691F" w:rsidRDefault="0021691F" w:rsidP="0021691F">
      <w:pPr>
        <w:jc w:val="both"/>
      </w:pPr>
      <w:r w:rsidRPr="0021691F">
        <w:t>Ustawą z dnia 22 listopada 2018 r. o zmianie ustawy - Prawo oświatowe, ustawy o systemie oświaty oraz niektórych innych ustaw (Dz.U.2018.2245) wpro</w:t>
      </w:r>
      <w:r w:rsidR="00875686">
        <w:t>wadzono mechanizm bieżącej oceny</w:t>
      </w:r>
      <w:r w:rsidRPr="0021691F">
        <w:t xml:space="preserve"> stanu realizacji eksperymentu pedagogicznego. Zgodnie z dodanym ust. 12a „Dyrektor szkoły lub placówki prowadzącej eksperyment pedagogiczny przekazuje organowi sprawującemu nadzór pedagogiczny, nie później niż do dnia 30 września, sprawozdanie </w:t>
      </w:r>
      <w:r>
        <w:br/>
      </w:r>
      <w:r w:rsidRPr="0021691F">
        <w:t xml:space="preserve">z realizacji eksperymentu w poprzednim roku szkolnym, zawierające wyniki i wnioski </w:t>
      </w:r>
      <w:r>
        <w:br/>
      </w:r>
      <w:r w:rsidRPr="0021691F">
        <w:t xml:space="preserve">z przeprowadzonego przez dyrektora szkoły lub placówki nadzoru pedagogicznego w zakresie realizowanego eksperymentu pedagogicznego, a w przypadku eksperymentu pedagogicznego dotyczącego zawodu nieokreślonego w klasyfikacji zawodów szkolnictwa branżowego albo klasyfikacji zawodów szkolnictwa artystycznego - także informację o realizacji harmonogramu, o którym mowa w ust. 11 pkt 3 lit. f. </w:t>
      </w:r>
      <w:r w:rsidRPr="0021691F">
        <w:rPr>
          <w:u w:val="single"/>
        </w:rPr>
        <w:t>Do sprawozdania dołącza się opinię jednostki naukowej sprawującej opiekę nad przebiegiem eksperymentu pedagogicznego</w:t>
      </w:r>
      <w:r w:rsidRPr="0021691F">
        <w:t>."</w:t>
      </w:r>
    </w:p>
    <w:p w:rsidR="00571946" w:rsidRPr="0021691F" w:rsidRDefault="0021691F" w:rsidP="0021691F">
      <w:pPr>
        <w:jc w:val="both"/>
      </w:pPr>
      <w:r w:rsidRPr="0021691F">
        <w:t xml:space="preserve">Z powyższego wynika, iż sprawozdanie z realizacji eksperymentu w poprzednim roku szkolnym </w:t>
      </w:r>
      <w:r w:rsidR="00DA51BF">
        <w:t xml:space="preserve">dyrektor powinien złożyć </w:t>
      </w:r>
      <w:r w:rsidRPr="0021691F">
        <w:t>nie później niż do dnia 30 września. Sprawozdanie powinno zawierać elementy opisane w przepisie.</w:t>
      </w:r>
    </w:p>
    <w:p w:rsidR="005C5ABE" w:rsidRDefault="005C5ABE" w:rsidP="005C5ABE">
      <w:r>
        <w:rPr>
          <w:b/>
        </w:rPr>
        <w:t>Składanie sprawozdania z przeprowadzonego eksperymentu pedagogicznego:</w:t>
      </w:r>
    </w:p>
    <w:p w:rsidR="00CE5A42" w:rsidRDefault="005C5ABE" w:rsidP="00CE5A42">
      <w:pPr>
        <w:ind w:firstLine="708"/>
        <w:jc w:val="both"/>
      </w:pPr>
      <w:r>
        <w:t xml:space="preserve">Dyrektor szkoły lub placówki prowadzącej eksperyment pedagogiczny ma obowiązek przekazać </w:t>
      </w:r>
      <w:r w:rsidR="00CE5A42" w:rsidRPr="00CE5A42">
        <w:t xml:space="preserve">Ministrowi Edukacji i Nauki </w:t>
      </w:r>
      <w:r w:rsidR="00CE5A42" w:rsidRPr="00CE5A42">
        <w:rPr>
          <w:u w:val="single"/>
        </w:rPr>
        <w:t xml:space="preserve">bezpośrednio po zakończeniu </w:t>
      </w:r>
      <w:r w:rsidR="00CE5A42" w:rsidRPr="00CE5A42">
        <w:rPr>
          <w:u w:val="single"/>
        </w:rPr>
        <w:t>eksperymentu</w:t>
      </w:r>
      <w:r w:rsidR="00CE5A42">
        <w:t xml:space="preserve"> </w:t>
      </w:r>
      <w:r w:rsidR="00CE5A42">
        <w:t>(</w:t>
      </w:r>
      <w:r w:rsidR="00CE5A42">
        <w:t xml:space="preserve">lub wcześniej – jeśli z różnych przyczyn doszło do </w:t>
      </w:r>
      <w:r w:rsidR="00CE5A42">
        <w:t xml:space="preserve">jego </w:t>
      </w:r>
      <w:r w:rsidR="00CE5A42">
        <w:t>przerwania</w:t>
      </w:r>
      <w:r w:rsidR="00CE5A42">
        <w:t>)</w:t>
      </w:r>
      <w:r w:rsidR="00CE5A42">
        <w:t xml:space="preserve"> </w:t>
      </w:r>
      <w:r w:rsidR="00CE5A42">
        <w:t>s</w:t>
      </w:r>
      <w:r w:rsidR="00CE5A42">
        <w:t xml:space="preserve">prawozdanie </w:t>
      </w:r>
      <w:r w:rsidR="00EE5791">
        <w:br/>
      </w:r>
      <w:r w:rsidR="009F364D">
        <w:t>zawierające wnioski</w:t>
      </w:r>
      <w:r w:rsidR="009F364D" w:rsidRPr="009F364D">
        <w:t xml:space="preserve"> </w:t>
      </w:r>
      <w:r w:rsidR="00CE5A42">
        <w:t>z przeprowadzonego eksperymentu</w:t>
      </w:r>
      <w:r w:rsidR="00EE5791">
        <w:t xml:space="preserve"> p</w:t>
      </w:r>
      <w:r w:rsidR="00CE5A42">
        <w:t>edagogicznego</w:t>
      </w:r>
      <w:r w:rsidR="009F364D">
        <w:t xml:space="preserve">. </w:t>
      </w:r>
      <w:r w:rsidR="00CE5A42">
        <w:t>Do sprawozdania dołącza się opinię je</w:t>
      </w:r>
      <w:r w:rsidR="00EE5791">
        <w:t>dnostki naukowej, która sprawowała</w:t>
      </w:r>
      <w:r w:rsidR="00CE5A42">
        <w:t xml:space="preserve"> opiekę nad </w:t>
      </w:r>
      <w:r w:rsidR="009F364D">
        <w:t xml:space="preserve">jego </w:t>
      </w:r>
      <w:r w:rsidR="00CE5A42">
        <w:t>przebiegiem</w:t>
      </w:r>
      <w:r w:rsidR="009F364D">
        <w:t>.</w:t>
      </w:r>
      <w:bookmarkStart w:id="0" w:name="_GoBack"/>
      <w:bookmarkEnd w:id="0"/>
    </w:p>
    <w:p w:rsidR="00AF5CF7" w:rsidRDefault="00CE5A42" w:rsidP="00F52ADB">
      <w:pPr>
        <w:ind w:firstLine="708"/>
        <w:jc w:val="both"/>
      </w:pPr>
      <w:r>
        <w:t xml:space="preserve">Sprawozdanie to składa się za pośrednictwem </w:t>
      </w:r>
      <w:r>
        <w:t>Zachodniopomorskiego Kuratora O</w:t>
      </w:r>
      <w:r>
        <w:t xml:space="preserve">światy, który dołącza swoją opinię. </w:t>
      </w:r>
      <w:r w:rsidRPr="00CE5A42">
        <w:t>Niezależnie od powyższego sprawozdanie to dyrektor szkoły lub placówki przekazuje także organowi prowadzącemu oraz organowi s</w:t>
      </w:r>
      <w:r>
        <w:t xml:space="preserve">prawującemu nadzór pedagogiczny. Oznacza to, iż </w:t>
      </w:r>
      <w:r w:rsidRPr="00CE5A42">
        <w:t xml:space="preserve">dyrektor składa </w:t>
      </w:r>
      <w:r w:rsidR="00F52ADB">
        <w:t xml:space="preserve">do </w:t>
      </w:r>
      <w:r>
        <w:t>Zachodniopomors</w:t>
      </w:r>
      <w:r w:rsidR="00F52ADB">
        <w:t>kiego Kuratora</w:t>
      </w:r>
      <w:r w:rsidRPr="00CE5A42">
        <w:t xml:space="preserve"> Oświat</w:t>
      </w:r>
      <w:r>
        <w:t xml:space="preserve">y </w:t>
      </w:r>
      <w:r w:rsidRPr="00CE5A42">
        <w:t>dwa egzemplarze sprawozdania</w:t>
      </w:r>
      <w:r w:rsidR="00F52ADB">
        <w:t xml:space="preserve"> i </w:t>
      </w:r>
      <w:r w:rsidR="00F52ADB" w:rsidRPr="00F52ADB">
        <w:t xml:space="preserve">dwa pisma przewodnie: jedno skierowane do Ministra Edukacji i Nauki, drugie skierowane do Zachodniopomorskiego Kuratora Oświaty </w:t>
      </w:r>
      <w:r w:rsidR="00F52ADB">
        <w:br/>
      </w:r>
      <w:r w:rsidR="00F52ADB" w:rsidRPr="00F52ADB">
        <w:t>w Szczecinie z wnioskiem o wystawienie opinii</w:t>
      </w:r>
      <w:r w:rsidR="00F52ADB">
        <w:t>.</w:t>
      </w:r>
      <w:r>
        <w:t xml:space="preserve"> </w:t>
      </w:r>
    </w:p>
    <w:p w:rsidR="005C5ABE" w:rsidRDefault="005C5ABE" w:rsidP="005C5ABE">
      <w:pPr>
        <w:jc w:val="both"/>
      </w:pPr>
      <w:r>
        <w:lastRenderedPageBreak/>
        <w:t xml:space="preserve">W sprawach dotyczących eksperymentów pedagogicznych prosimy kontaktować się z panią </w:t>
      </w:r>
      <w:r>
        <w:rPr>
          <w:rStyle w:val="Domylnaczcionkaakapitu0"/>
          <w:b/>
        </w:rPr>
        <w:t>Katarzyną Parszewską – starszym wizytatorem w Kuratorium Oświaty w Szczecinie</w:t>
      </w:r>
    </w:p>
    <w:p w:rsidR="005C5ABE" w:rsidRDefault="005C5ABE" w:rsidP="005C5ABE">
      <w:pPr>
        <w:pStyle w:val="Akapitzlist"/>
        <w:numPr>
          <w:ilvl w:val="0"/>
          <w:numId w:val="5"/>
        </w:numPr>
        <w:tabs>
          <w:tab w:val="left" w:pos="1440"/>
        </w:tabs>
        <w:jc w:val="both"/>
      </w:pPr>
      <w:r>
        <w:t>telefon: 91 44 27 548</w:t>
      </w:r>
    </w:p>
    <w:p w:rsidR="005C5ABE" w:rsidRPr="005C5ABE" w:rsidRDefault="005C5ABE" w:rsidP="005C5ABE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lang w:val="en-US"/>
        </w:rPr>
      </w:pPr>
      <w:proofErr w:type="spellStart"/>
      <w:r w:rsidRPr="005C5ABE">
        <w:rPr>
          <w:lang w:val="en-US"/>
        </w:rPr>
        <w:t>adres</w:t>
      </w:r>
      <w:proofErr w:type="spellEnd"/>
      <w:r w:rsidRPr="005C5ABE">
        <w:rPr>
          <w:lang w:val="en-US"/>
        </w:rPr>
        <w:t xml:space="preserve"> e-mail: </w:t>
      </w:r>
      <w:r w:rsidRPr="005C5ABE">
        <w:rPr>
          <w:rStyle w:val="Hipercze"/>
          <w:lang w:val="en-US"/>
        </w:rPr>
        <w:t>kparszewska@kuratorium.szczecin.pl</w:t>
      </w:r>
    </w:p>
    <w:p w:rsidR="005C5ABE" w:rsidRDefault="005C5ABE" w:rsidP="005C5ABE">
      <w:pPr>
        <w:pStyle w:val="Akapitzlist"/>
        <w:numPr>
          <w:ilvl w:val="0"/>
          <w:numId w:val="5"/>
        </w:numPr>
        <w:tabs>
          <w:tab w:val="left" w:pos="1440"/>
        </w:tabs>
        <w:jc w:val="both"/>
      </w:pPr>
      <w:r>
        <w:t xml:space="preserve">adres dla korespondencji pocztowej: </w:t>
      </w:r>
    </w:p>
    <w:p w:rsidR="005C5ABE" w:rsidRDefault="005C5ABE" w:rsidP="005C5ABE">
      <w:pPr>
        <w:pStyle w:val="Akapitzlist"/>
        <w:ind w:left="0" w:firstLine="696"/>
        <w:jc w:val="both"/>
      </w:pPr>
      <w:r>
        <w:t>Kuratorium Oświaty w Szczecinie</w:t>
      </w:r>
    </w:p>
    <w:p w:rsidR="005C5ABE" w:rsidRDefault="005C5ABE" w:rsidP="005C5ABE">
      <w:pPr>
        <w:pStyle w:val="Akapitzlist"/>
        <w:ind w:left="0" w:firstLine="696"/>
        <w:jc w:val="both"/>
      </w:pPr>
      <w:r>
        <w:t xml:space="preserve"> ul. Wały Chrobrego 4 </w:t>
      </w:r>
    </w:p>
    <w:p w:rsidR="005C5ABE" w:rsidRDefault="005C5ABE" w:rsidP="005C5ABE">
      <w:pPr>
        <w:pStyle w:val="Akapitzlist"/>
        <w:ind w:left="0" w:firstLine="696"/>
        <w:jc w:val="both"/>
      </w:pPr>
      <w:r>
        <w:t xml:space="preserve">70-502 Szczecin </w:t>
      </w:r>
    </w:p>
    <w:p w:rsidR="005C5ABE" w:rsidRDefault="005C5ABE" w:rsidP="005C5ABE"/>
    <w:p w:rsidR="005C5ABE" w:rsidRPr="006D1E06" w:rsidRDefault="005C5ABE" w:rsidP="006D1E06">
      <w:pPr>
        <w:jc w:val="both"/>
      </w:pPr>
    </w:p>
    <w:sectPr w:rsidR="005C5ABE" w:rsidRPr="006D1E0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65" w:rsidRDefault="00DA51BF">
      <w:pPr>
        <w:spacing w:after="0" w:line="240" w:lineRule="auto"/>
      </w:pPr>
      <w:r>
        <w:separator/>
      </w:r>
    </w:p>
  </w:endnote>
  <w:endnote w:type="continuationSeparator" w:id="0">
    <w:p w:rsidR="00246065" w:rsidRDefault="00DA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5F" w:rsidRDefault="00AD078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F364D">
      <w:rPr>
        <w:noProof/>
      </w:rPr>
      <w:t>6</w:t>
    </w:r>
    <w:r>
      <w:fldChar w:fldCharType="end"/>
    </w:r>
  </w:p>
  <w:p w:rsidR="0089265F" w:rsidRDefault="009F3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65" w:rsidRDefault="00DA51BF">
      <w:pPr>
        <w:spacing w:after="0" w:line="240" w:lineRule="auto"/>
      </w:pPr>
      <w:r>
        <w:separator/>
      </w:r>
    </w:p>
  </w:footnote>
  <w:footnote w:type="continuationSeparator" w:id="0">
    <w:p w:rsidR="00246065" w:rsidRDefault="00DA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9AEB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83674A"/>
    <w:multiLevelType w:val="hybridMultilevel"/>
    <w:tmpl w:val="851606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7252FE"/>
    <w:multiLevelType w:val="hybridMultilevel"/>
    <w:tmpl w:val="72A4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6"/>
    <w:rsid w:val="000D26E4"/>
    <w:rsid w:val="000F4AD2"/>
    <w:rsid w:val="0021691F"/>
    <w:rsid w:val="00235291"/>
    <w:rsid w:val="00241B55"/>
    <w:rsid w:val="00246065"/>
    <w:rsid w:val="0028331D"/>
    <w:rsid w:val="002B0CDC"/>
    <w:rsid w:val="002C6563"/>
    <w:rsid w:val="00477109"/>
    <w:rsid w:val="00516D12"/>
    <w:rsid w:val="00571946"/>
    <w:rsid w:val="005C5ABE"/>
    <w:rsid w:val="006D1E06"/>
    <w:rsid w:val="006E117A"/>
    <w:rsid w:val="00875686"/>
    <w:rsid w:val="009F364D"/>
    <w:rsid w:val="00A23799"/>
    <w:rsid w:val="00AC3C2D"/>
    <w:rsid w:val="00AD0784"/>
    <w:rsid w:val="00AF5CF7"/>
    <w:rsid w:val="00C73B60"/>
    <w:rsid w:val="00CE5A42"/>
    <w:rsid w:val="00D82772"/>
    <w:rsid w:val="00DA51BF"/>
    <w:rsid w:val="00E90E86"/>
    <w:rsid w:val="00EE5791"/>
    <w:rsid w:val="00F14811"/>
    <w:rsid w:val="00F52ADB"/>
    <w:rsid w:val="00FA45CC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6054"/>
  <w15:chartTrackingRefBased/>
  <w15:docId w15:val="{76AA63FC-B916-424D-96FA-3BDE61DB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1E06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1E06"/>
    <w:rPr>
      <w:rFonts w:ascii="Times New Roman" w:eastAsia="Calibri" w:hAnsi="Times New Roman" w:cs="Times New Roman"/>
      <w:sz w:val="24"/>
      <w:szCs w:val="24"/>
    </w:rPr>
  </w:style>
  <w:style w:type="paragraph" w:customStyle="1" w:styleId="Akapitzlist">
    <w:name w:val="Akapit z list?"/>
    <w:basedOn w:val="Normalny"/>
    <w:rsid w:val="005C5ABE"/>
    <w:pPr>
      <w:overflowPunct w:val="0"/>
      <w:autoSpaceDE w:val="0"/>
      <w:adjustRightInd w:val="0"/>
      <w:ind w:left="720"/>
      <w:textAlignment w:val="auto"/>
    </w:pPr>
    <w:rPr>
      <w:rFonts w:eastAsia="Times New Roman"/>
      <w:szCs w:val="20"/>
      <w:lang w:eastAsia="pl-PL"/>
    </w:rPr>
  </w:style>
  <w:style w:type="character" w:customStyle="1" w:styleId="Domylnaczcionkaakapitu0">
    <w:name w:val="Domy?lna czcionka akapitu"/>
    <w:rsid w:val="005C5ABE"/>
  </w:style>
  <w:style w:type="character" w:customStyle="1" w:styleId="Hipercze">
    <w:name w:val="Hiper??cze"/>
    <w:basedOn w:val="Domylnaczcionkaakapitu0"/>
    <w:rsid w:val="005C5A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2062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23</cp:revision>
  <cp:lastPrinted>2021-04-19T11:35:00Z</cp:lastPrinted>
  <dcterms:created xsi:type="dcterms:W3CDTF">2019-09-10T10:11:00Z</dcterms:created>
  <dcterms:modified xsi:type="dcterms:W3CDTF">2021-04-19T12:18:00Z</dcterms:modified>
</cp:coreProperties>
</file>