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31" w:rsidRPr="00322031" w:rsidRDefault="00322031" w:rsidP="003220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0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322031">
        <w:rPr>
          <w:rFonts w:ascii="Times New Roman" w:hAnsi="Times New Roman" w:cs="Times New Roman"/>
          <w:b/>
          <w:sz w:val="24"/>
          <w:szCs w:val="24"/>
        </w:rPr>
        <w:t>12</w:t>
      </w:r>
    </w:p>
    <w:p w:rsidR="00322031" w:rsidRPr="00322031" w:rsidRDefault="00322031" w:rsidP="003220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31" w:rsidRPr="00322031" w:rsidRDefault="00322031" w:rsidP="003220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1">
        <w:rPr>
          <w:rFonts w:ascii="Times New Roman" w:hAnsi="Times New Roman" w:cs="Times New Roman"/>
          <w:b/>
          <w:sz w:val="24"/>
          <w:szCs w:val="24"/>
        </w:rPr>
        <w:t>ZAKRES WIEDZY I UMIEJĘTNOŚCI</w:t>
      </w:r>
    </w:p>
    <w:p w:rsidR="00322031" w:rsidRPr="00322031" w:rsidRDefault="00322031" w:rsidP="003220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1">
        <w:rPr>
          <w:rFonts w:ascii="Times New Roman" w:hAnsi="Times New Roman" w:cs="Times New Roman"/>
          <w:b/>
          <w:sz w:val="24"/>
          <w:szCs w:val="24"/>
        </w:rPr>
        <w:t>WYMAGANY NA KONKURS JĘZYKA ANGIELSKIEGO</w:t>
      </w:r>
    </w:p>
    <w:p w:rsidR="007B4FCE" w:rsidRPr="00322031" w:rsidRDefault="00322031" w:rsidP="003220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1">
        <w:rPr>
          <w:rFonts w:ascii="Times New Roman" w:hAnsi="Times New Roman" w:cs="Times New Roman"/>
          <w:b/>
          <w:sz w:val="24"/>
          <w:szCs w:val="24"/>
        </w:rPr>
        <w:t xml:space="preserve">DLA UCZNIÓW GIMNAZJÓW W WOJEWÓDZTWIE ZACHODNIOPOMORSKIM </w:t>
      </w:r>
      <w:r w:rsidRPr="00322031">
        <w:rPr>
          <w:rFonts w:ascii="Times New Roman" w:hAnsi="Times New Roman" w:cs="Times New Roman"/>
          <w:b/>
          <w:sz w:val="24"/>
          <w:szCs w:val="24"/>
        </w:rPr>
        <w:br/>
        <w:t>W ROKU SZKOLNYM</w:t>
      </w:r>
      <w:r w:rsidRPr="00322031">
        <w:rPr>
          <w:rFonts w:ascii="Times New Roman" w:hAnsi="Times New Roman" w:cs="Times New Roman"/>
          <w:b/>
          <w:sz w:val="24"/>
          <w:szCs w:val="24"/>
        </w:rPr>
        <w:t xml:space="preserve"> 2018/2019</w:t>
      </w: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322031">
      <w:pPr>
        <w:pStyle w:val="Domylnie"/>
        <w:ind w:firstLine="708"/>
        <w:jc w:val="both"/>
      </w:pPr>
      <w:r>
        <w:t xml:space="preserve">Celem konkursu jest sprawdzenie wszechstronnej wiedzy i umiejętności językowych uczniów szkół gimnazjalnych. </w:t>
      </w:r>
    </w:p>
    <w:p w:rsidR="007B4FCE" w:rsidRDefault="00322031">
      <w:pPr>
        <w:pStyle w:val="Domylnie"/>
        <w:ind w:firstLine="708"/>
        <w:jc w:val="both"/>
      </w:pPr>
      <w:r>
        <w:t xml:space="preserve">Zakres wiedzy i umiejętności zostały oparte na wytycznych CKE opublikowanych </w:t>
      </w:r>
      <w:r>
        <w:br/>
        <w:t>w „Informatorze” o egzaminie gimnazjalnym z języka angielskiego prze</w:t>
      </w:r>
      <w:r>
        <w:t xml:space="preserve">prowadzanym od roku szkolnego 2008/2009 oraz są zgodne z treściami nauczania podstawy programowej dla gimnazjum </w:t>
      </w:r>
      <w:r>
        <w:rPr>
          <w:color w:val="000000"/>
        </w:rPr>
        <w:t>(</w:t>
      </w:r>
      <w:r>
        <w:rPr>
          <w:rStyle w:val="Wyrnienie"/>
          <w:color w:val="000000"/>
        </w:rPr>
        <w:t>rozporządzenie MEN z dnia 23 grudnia 2008 r. – Dz.U. 2009 Nr 4, poz.17</w:t>
      </w:r>
      <w:r>
        <w:rPr>
          <w:color w:val="000000"/>
        </w:rPr>
        <w:t>)</w:t>
      </w:r>
      <w:r>
        <w:t xml:space="preserve">.  </w:t>
      </w:r>
    </w:p>
    <w:p w:rsidR="007B4FCE" w:rsidRDefault="00322031">
      <w:pPr>
        <w:pStyle w:val="Domylnie"/>
        <w:ind w:firstLine="708"/>
        <w:jc w:val="both"/>
      </w:pPr>
      <w:r>
        <w:t>Na etapie wojewódzkim sprawdzana jest ponadto wiedza dotycząca Wielk</w:t>
      </w:r>
      <w:r>
        <w:t>iej Brytanii i Stanów Zjednoczonych.</w:t>
      </w:r>
    </w:p>
    <w:p w:rsidR="007B4FCE" w:rsidRDefault="007B4FCE">
      <w:pPr>
        <w:pStyle w:val="Domylnie"/>
        <w:ind w:firstLine="708"/>
        <w:jc w:val="both"/>
      </w:pPr>
    </w:p>
    <w:p w:rsidR="007B4FCE" w:rsidRDefault="007B4FCE">
      <w:pPr>
        <w:pStyle w:val="Domylnie"/>
        <w:jc w:val="both"/>
      </w:pPr>
    </w:p>
    <w:p w:rsidR="007B4FCE" w:rsidRDefault="007B4FCE">
      <w:pPr>
        <w:pStyle w:val="Domylnie"/>
        <w:jc w:val="both"/>
      </w:pPr>
    </w:p>
    <w:p w:rsidR="007B4FCE" w:rsidRDefault="00322031">
      <w:pPr>
        <w:pStyle w:val="Domylnie"/>
        <w:tabs>
          <w:tab w:val="left" w:pos="2490"/>
        </w:tabs>
      </w:pPr>
      <w:r>
        <w:rPr>
          <w:b/>
        </w:rPr>
        <w:t>ZAKRES WIEDZY</w:t>
      </w:r>
      <w:r>
        <w:rPr>
          <w:b/>
        </w:rPr>
        <w:tab/>
      </w:r>
    </w:p>
    <w:p w:rsidR="007B4FCE" w:rsidRDefault="007B4FCE">
      <w:pPr>
        <w:pStyle w:val="Domylnie"/>
        <w:tabs>
          <w:tab w:val="left" w:pos="2490"/>
        </w:tabs>
      </w:pPr>
    </w:p>
    <w:p w:rsidR="007B4FCE" w:rsidRDefault="00322031">
      <w:pPr>
        <w:pStyle w:val="Domylnie"/>
      </w:pPr>
      <w:r>
        <w:t>Od uczestników konkursu oczekuje się wiedzy i umiejętności posługiwania się językiem angielskim w zakresie następujących zagadnień tematycznych:</w:t>
      </w:r>
    </w:p>
    <w:p w:rsidR="007B4FCE" w:rsidRDefault="007B4FCE">
      <w:pPr>
        <w:pStyle w:val="Domylnie"/>
      </w:pP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Człowiek – np. dane personalne, wygląd zewnętrzny, cec</w:t>
      </w:r>
      <w:r>
        <w:t>hy charakteru, uczucia</w:t>
      </w:r>
      <w:r>
        <w:br/>
        <w:t>i emocje, zainteresowania,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Dom – np. jego położenie, pomieszczenia i ich wyposażenie,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Życie rodzinne i towarzyskie – np. członkowie rodziny, koledzy, przyjaciele, znajomi, czynności życia codziennego, formy spędzania czasu wolnego, ś</w:t>
      </w:r>
      <w:r>
        <w:t>więta i uroczystości,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Szkoła – np. przedmioty nauczania, życie szkoły,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Praca – np. popularne zawody i czynności z nimi związane, miejsce pracy,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Żywienie – np. artykuły spożywcze, posiłki i ich przygotowanie, lokale gastronomiczne,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Zakupy i usługi – np. rod</w:t>
      </w:r>
      <w:r>
        <w:t>zaje sklepów, towary, sprzedawanie, kupowanie, reklama, korzystanie z usług, reklamacja,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Podróżowanie i turystyka – np. wycieczki, zwiedzanie, środki transportu, informacja turystyczna, orientacja w terenie,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 xml:space="preserve">Kultura – np. dziedziny kultury, twórcy i ich </w:t>
      </w:r>
      <w:r>
        <w:t>dzieła, uczestniczenie w kulturze,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Środki masowego przekazu,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Sport – np. dyscypliny sportu, obiekty i sprzęt sportowy, imprezy sportowe,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Zdrowie – np. higieniczny tryb życia, samopoczucie, dolegliwości, choroby i ich leczenie,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Nauka i technika – np. wynala</w:t>
      </w:r>
      <w:r>
        <w:t>zki, podstawowe urządzenia techniczne i korzystanie</w:t>
      </w:r>
      <w:r>
        <w:br/>
        <w:t>z nich,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Świat przyrody – np. pogoda, rośliny, zwierzęta, krajobraz, ochrona środowiska naturalnego,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>Życie społeczne (np. konflikty i problemy społeczne, przestępczość)</w:t>
      </w:r>
    </w:p>
    <w:p w:rsidR="007B4FCE" w:rsidRDefault="00322031">
      <w:pPr>
        <w:pStyle w:val="Domylnie"/>
        <w:numPr>
          <w:ilvl w:val="0"/>
          <w:numId w:val="1"/>
        </w:numPr>
        <w:ind w:left="714" w:hanging="357"/>
        <w:jc w:val="both"/>
      </w:pPr>
      <w:r>
        <w:t xml:space="preserve">Elementy wiedzy o świecie i krajach </w:t>
      </w:r>
      <w:r>
        <w:t>danego obszaru językowego.</w:t>
      </w:r>
    </w:p>
    <w:p w:rsidR="007B4FCE" w:rsidRDefault="007B4FCE">
      <w:pPr>
        <w:pStyle w:val="Domylnie"/>
        <w:jc w:val="both"/>
      </w:pP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rPr>
          <w:b/>
        </w:rPr>
        <w:t>REALIOZNAWSTWO*</w:t>
      </w:r>
      <w:r>
        <w:t xml:space="preserve"> </w:t>
      </w: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t>Od uczestników konkursu oczekuje się:</w:t>
      </w:r>
    </w:p>
    <w:p w:rsidR="007B4FCE" w:rsidRDefault="007B4FCE">
      <w:pPr>
        <w:pStyle w:val="Domylnie"/>
        <w:ind w:left="708"/>
      </w:pPr>
    </w:p>
    <w:p w:rsidR="007B4FCE" w:rsidRDefault="00322031">
      <w:pPr>
        <w:pStyle w:val="Domylnie"/>
        <w:ind w:left="708"/>
      </w:pPr>
      <w:r>
        <w:t>1)  wiedzy ogólnej na temat krajów anglojęzycznych tj. the UK, Irlandia, USA,  Australia i Nowa Zelandia.</w:t>
      </w:r>
    </w:p>
    <w:p w:rsidR="007B4FCE" w:rsidRDefault="00322031">
      <w:pPr>
        <w:pStyle w:val="Domylnie"/>
        <w:ind w:firstLine="708"/>
      </w:pPr>
      <w:r>
        <w:t>2) znajomości popularnych angielskich przysłów i powiedzeń</w:t>
      </w:r>
    </w:p>
    <w:p w:rsidR="007B4FCE" w:rsidRDefault="007B4FCE">
      <w:pPr>
        <w:pStyle w:val="Domylnie"/>
        <w:ind w:firstLine="708"/>
      </w:pP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rPr>
          <w:b/>
        </w:rPr>
        <w:t>UM</w:t>
      </w:r>
      <w:r>
        <w:rPr>
          <w:b/>
        </w:rPr>
        <w:t>IEJĘTNOŚCI</w:t>
      </w: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t>W zakresie rozumienia tekstu pisanego od uczestników wymagana jest umiejętność:</w:t>
      </w:r>
    </w:p>
    <w:p w:rsidR="007B4FCE" w:rsidRDefault="00322031">
      <w:pPr>
        <w:pStyle w:val="Domylnie"/>
        <w:numPr>
          <w:ilvl w:val="0"/>
          <w:numId w:val="2"/>
        </w:numPr>
      </w:pPr>
      <w:r>
        <w:t>określania głównej myśli tekstu</w:t>
      </w:r>
    </w:p>
    <w:p w:rsidR="007B4FCE" w:rsidRDefault="00322031">
      <w:pPr>
        <w:pStyle w:val="Domylnie"/>
        <w:numPr>
          <w:ilvl w:val="0"/>
          <w:numId w:val="2"/>
        </w:numPr>
      </w:pPr>
      <w:r>
        <w:t>określania głównej myśli poszczególnych części tekstu</w:t>
      </w:r>
    </w:p>
    <w:p w:rsidR="007B4FCE" w:rsidRDefault="00322031">
      <w:pPr>
        <w:pStyle w:val="Domylnie"/>
        <w:numPr>
          <w:ilvl w:val="0"/>
          <w:numId w:val="2"/>
        </w:numPr>
      </w:pPr>
      <w:r>
        <w:t xml:space="preserve">stwierdzania, czy tekst zawiera określone informacje; wyszukiwania lub </w:t>
      </w:r>
      <w:r>
        <w:t>selekcjonowania informacji</w:t>
      </w:r>
    </w:p>
    <w:p w:rsidR="007B4FCE" w:rsidRDefault="00322031">
      <w:pPr>
        <w:pStyle w:val="Domylnie"/>
        <w:numPr>
          <w:ilvl w:val="0"/>
          <w:numId w:val="2"/>
        </w:numPr>
      </w:pPr>
      <w:r>
        <w:t>określania intencji nadawcy tekstu</w:t>
      </w:r>
    </w:p>
    <w:p w:rsidR="007B4FCE" w:rsidRDefault="00322031">
      <w:pPr>
        <w:pStyle w:val="Domylnie"/>
        <w:numPr>
          <w:ilvl w:val="0"/>
          <w:numId w:val="2"/>
        </w:numPr>
      </w:pPr>
      <w:r>
        <w:t>określania kontekstu sytuacyjnego</w:t>
      </w:r>
    </w:p>
    <w:p w:rsidR="007B4FCE" w:rsidRDefault="00322031">
      <w:pPr>
        <w:pStyle w:val="Domylnie"/>
        <w:numPr>
          <w:ilvl w:val="0"/>
          <w:numId w:val="2"/>
        </w:numPr>
      </w:pPr>
      <w:r>
        <w:t>rozpoznawania związków między poszczególnymi częściami tekstu</w:t>
      </w: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t>W zakresie umiejętności reagowania językowego od uczestników wymagane jest:</w:t>
      </w:r>
    </w:p>
    <w:p w:rsidR="007B4FCE" w:rsidRDefault="00322031">
      <w:pPr>
        <w:pStyle w:val="Domylnie"/>
        <w:numPr>
          <w:ilvl w:val="0"/>
          <w:numId w:val="3"/>
        </w:numPr>
      </w:pPr>
      <w:r>
        <w:t>właściwe reagowanie j</w:t>
      </w:r>
      <w:r>
        <w:t>ęzykowe w określonych kontekstach sytuacyjnych</w:t>
      </w:r>
    </w:p>
    <w:p w:rsidR="007B4FCE" w:rsidRDefault="00322031">
      <w:pPr>
        <w:pStyle w:val="Domylnie"/>
        <w:numPr>
          <w:ilvl w:val="0"/>
          <w:numId w:val="3"/>
        </w:numPr>
      </w:pPr>
      <w:r>
        <w:t>rozpoznawanie i poprawne stosowanie struktur leksykalno-gramatycznych niezbędnych do skutecznej komunikacji</w:t>
      </w:r>
    </w:p>
    <w:p w:rsidR="007B4FCE" w:rsidRDefault="007B4FCE">
      <w:pPr>
        <w:pStyle w:val="Domylnie"/>
      </w:pPr>
    </w:p>
    <w:p w:rsidR="007B4FCE" w:rsidRDefault="00322031">
      <w:pPr>
        <w:pStyle w:val="Domylnie"/>
      </w:pPr>
      <w:r>
        <w:t>W zakresie umiejętności posługiwania się językiem pisanym:</w:t>
      </w:r>
    </w:p>
    <w:p w:rsidR="007B4FCE" w:rsidRDefault="00322031">
      <w:pPr>
        <w:pStyle w:val="Domylnie"/>
        <w:numPr>
          <w:ilvl w:val="0"/>
          <w:numId w:val="5"/>
        </w:numPr>
      </w:pPr>
      <w:r>
        <w:t>poprawne formułowanie wypowiedzi pisemnyc</w:t>
      </w:r>
      <w:r>
        <w:t>h (list prywatny i formalny, rozprawka typu za i przeciw).</w:t>
      </w:r>
    </w:p>
    <w:p w:rsidR="007B4FCE" w:rsidRDefault="007B4FCE">
      <w:pPr>
        <w:pStyle w:val="Domylnie"/>
      </w:pPr>
    </w:p>
    <w:p w:rsidR="007B4FCE" w:rsidRPr="00322031" w:rsidRDefault="00322031">
      <w:pPr>
        <w:pStyle w:val="Domylnie"/>
        <w:rPr>
          <w:lang w:val="en-US"/>
        </w:rPr>
      </w:pPr>
      <w:r>
        <w:rPr>
          <w:b/>
          <w:lang w:val="en-US"/>
        </w:rPr>
        <w:t>ZAKRES MATERIAŁU GRAMATYCZNEGO</w:t>
      </w:r>
    </w:p>
    <w:p w:rsidR="007B4FCE" w:rsidRPr="00322031" w:rsidRDefault="007B4FCE">
      <w:pPr>
        <w:pStyle w:val="Domylnie"/>
        <w:rPr>
          <w:lang w:val="en-US"/>
        </w:rPr>
      </w:pP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Future Forms (Present Simple, Present Continuous, Future Simple, Future Continuous, Future Perfect*, Future Perfect Continuous*, Going to)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 xml:space="preserve">Present Forms (Present Simple, Present Continuous, Present perfect, Present Perfect Continuous),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Past Forms (Past Simple, Past Continuous, Past Perfect, Past Perfect Continuous*)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 xml:space="preserve">Irregular Verbs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Verb Patterns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 xml:space="preserve">Modals in the Present, Modals in the Past*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 xml:space="preserve">he Passive, The causative (have something done)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Conditionals (Types 0,1,2,3), Mixed Conditionals*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Wish/If only *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Time Clauses (after, as soon as, before, till, until, unless, when,...), Relative Clauses (clauses with and without who/which/that/whose/whom)</w:t>
      </w:r>
      <w:r>
        <w:rPr>
          <w:lang w:val="en-US"/>
        </w:rPr>
        <w:t xml:space="preserve">, Clauses of Result/Reason/Purpose/Contrast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 xml:space="preserve">Reported speech, Indirect questions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 xml:space="preserve">Question Tags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lastRenderedPageBreak/>
        <w:t xml:space="preserve">Used to, Be/get used to something, Had better, Prefer and would rather,  Countable/Uncountable nouns, The Genitive, Articles, Quantifiers </w:t>
      </w:r>
    </w:p>
    <w:p w:rsidR="007B4FCE" w:rsidRPr="00322031" w:rsidRDefault="00322031">
      <w:pPr>
        <w:pStyle w:val="Domylnie"/>
        <w:jc w:val="both"/>
        <w:rPr>
          <w:lang w:val="en-US"/>
        </w:rPr>
      </w:pPr>
      <w:r>
        <w:rPr>
          <w:lang w:val="en-US"/>
        </w:rPr>
        <w:t>Comparatives/Superlatives of Adjectives/Adverbs, Adjectives ending in –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and –</w:t>
      </w:r>
      <w:proofErr w:type="spellStart"/>
      <w:r>
        <w:rPr>
          <w:lang w:val="en-US"/>
        </w:rPr>
        <w:t>ed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Prepositions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Pronouns and Determiners</w:t>
      </w:r>
    </w:p>
    <w:p w:rsidR="007B4FCE" w:rsidRPr="00322031" w:rsidRDefault="00322031">
      <w:pPr>
        <w:pStyle w:val="Domylnie"/>
        <w:jc w:val="both"/>
        <w:rPr>
          <w:lang w:val="en-US"/>
        </w:rPr>
      </w:pPr>
      <w:r>
        <w:rPr>
          <w:lang w:val="en-US"/>
        </w:rPr>
        <w:t>So/such, Enough/too, Like/as, During/while, Neither … nor, Either … or</w:t>
      </w:r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Phrasal Verbs</w:t>
      </w:r>
    </w:p>
    <w:p w:rsidR="007B4FCE" w:rsidRPr="00322031" w:rsidRDefault="00322031">
      <w:pPr>
        <w:pStyle w:val="Domylnie"/>
        <w:rPr>
          <w:lang w:val="en-US"/>
        </w:rPr>
      </w:pPr>
      <w:proofErr w:type="spellStart"/>
      <w:r>
        <w:rPr>
          <w:lang w:val="en-US"/>
        </w:rPr>
        <w:t>Wordformation</w:t>
      </w:r>
      <w:proofErr w:type="spellEnd"/>
    </w:p>
    <w:p w:rsidR="007B4FCE" w:rsidRPr="00322031" w:rsidRDefault="00322031">
      <w:pPr>
        <w:pStyle w:val="Domylnie"/>
        <w:rPr>
          <w:lang w:val="en-US"/>
        </w:rPr>
      </w:pPr>
      <w:r>
        <w:rPr>
          <w:lang w:val="en-US"/>
        </w:rPr>
        <w:t>Stylistic inversion (emphasis, for</w:t>
      </w:r>
      <w:r>
        <w:rPr>
          <w:lang w:val="en-US"/>
        </w:rPr>
        <w:t>mal register) *</w:t>
      </w:r>
    </w:p>
    <w:p w:rsidR="007B4FCE" w:rsidRPr="00322031" w:rsidRDefault="007B4FCE">
      <w:pPr>
        <w:pStyle w:val="Domylnie"/>
        <w:rPr>
          <w:lang w:val="en-US"/>
        </w:rPr>
      </w:pPr>
    </w:p>
    <w:p w:rsidR="007B4FCE" w:rsidRPr="00322031" w:rsidRDefault="007B4FCE">
      <w:pPr>
        <w:pStyle w:val="Domylnie"/>
        <w:rPr>
          <w:lang w:val="en-US"/>
        </w:rPr>
      </w:pPr>
    </w:p>
    <w:p w:rsidR="007B4FCE" w:rsidRPr="00322031" w:rsidRDefault="007B4FCE">
      <w:pPr>
        <w:pStyle w:val="Domylnie"/>
        <w:rPr>
          <w:lang w:val="en-US"/>
        </w:rPr>
      </w:pPr>
    </w:p>
    <w:p w:rsidR="007B4FCE" w:rsidRDefault="00322031">
      <w:pPr>
        <w:pStyle w:val="Domylnie"/>
      </w:pPr>
      <w:r>
        <w:rPr>
          <w:b/>
          <w:lang w:val="en-US"/>
        </w:rPr>
        <w:t>LITERATURA</w:t>
      </w:r>
    </w:p>
    <w:p w:rsidR="007B4FCE" w:rsidRDefault="007B4FCE">
      <w:pPr>
        <w:pStyle w:val="Domylnie"/>
      </w:pP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t>Podręczniki i repetytoria do nauczania języka angielskiego dla szkół gimnazjalnych, dopuszczone do użytku przez MEN.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r>
        <w:rPr>
          <w:lang w:val="en-US"/>
        </w:rPr>
        <w:t xml:space="preserve">Murphy Raymond, 2006, </w:t>
      </w:r>
      <w:r>
        <w:rPr>
          <w:i/>
          <w:lang w:val="en-US"/>
        </w:rPr>
        <w:t>English grammar in use,</w:t>
      </w:r>
      <w:r>
        <w:rPr>
          <w:lang w:val="en-US"/>
        </w:rPr>
        <w:t xml:space="preserve"> Cambridge University Press.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r>
        <w:rPr>
          <w:lang w:val="en-US"/>
        </w:rPr>
        <w:t>Michael McCarthy &amp; Felicity O’Dell</w:t>
      </w:r>
      <w:r>
        <w:rPr>
          <w:lang w:val="en-US"/>
        </w:rPr>
        <w:t>, 1994,</w:t>
      </w:r>
      <w:r>
        <w:rPr>
          <w:lang w:val="en-US"/>
        </w:rPr>
        <w:tab/>
      </w:r>
      <w:r>
        <w:rPr>
          <w:i/>
          <w:lang w:val="en-US"/>
        </w:rPr>
        <w:t xml:space="preserve">English Vocabulary in Use, </w:t>
      </w:r>
      <w:r>
        <w:rPr>
          <w:lang w:val="en-US"/>
        </w:rPr>
        <w:t>Cambridge University Press.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r>
        <w:rPr>
          <w:lang w:val="en-US"/>
        </w:rPr>
        <w:t xml:space="preserve">Norman Coe, Mark Harrison, Ken Paterson, 2006, Oxford </w:t>
      </w:r>
      <w:r>
        <w:rPr>
          <w:i/>
          <w:lang w:val="en-US"/>
        </w:rPr>
        <w:t>Practice Grammar Basic</w:t>
      </w:r>
      <w:r>
        <w:rPr>
          <w:lang w:val="en-US"/>
        </w:rPr>
        <w:t>, Oxford University Press.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proofErr w:type="spellStart"/>
      <w:r>
        <w:rPr>
          <w:i/>
          <w:lang w:val="en-US"/>
        </w:rPr>
        <w:t>Idiomy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Języka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Angielskiego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2008, </w:t>
      </w:r>
      <w:proofErr w:type="spellStart"/>
      <w:r>
        <w:rPr>
          <w:lang w:val="en-US"/>
        </w:rPr>
        <w:t>Buchmann</w:t>
      </w:r>
      <w:proofErr w:type="spellEnd"/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t>Czesław Pająk,</w:t>
      </w:r>
      <w:r>
        <w:rPr>
          <w:i/>
        </w:rPr>
        <w:t xml:space="preserve"> </w:t>
      </w:r>
      <w:r>
        <w:t xml:space="preserve">2007, </w:t>
      </w:r>
      <w:r>
        <w:rPr>
          <w:i/>
        </w:rPr>
        <w:t>Słownik przysłów i powiedz</w:t>
      </w:r>
      <w:r>
        <w:rPr>
          <w:i/>
        </w:rPr>
        <w:t xml:space="preserve">eń, </w:t>
      </w:r>
      <w:r>
        <w:t>Wiedza Powszechna</w:t>
      </w:r>
      <w:r>
        <w:rPr>
          <w:i/>
        </w:rPr>
        <w:t xml:space="preserve"> </w:t>
      </w:r>
      <w:r>
        <w:t>*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rPr>
          <w:lang w:val="en-US"/>
        </w:rPr>
        <w:t xml:space="preserve">Fiona </w:t>
      </w:r>
      <w:proofErr w:type="spellStart"/>
      <w:r>
        <w:rPr>
          <w:lang w:val="en-US"/>
        </w:rPr>
        <w:t>Beddall</w:t>
      </w:r>
      <w:proofErr w:type="spellEnd"/>
      <w:r>
        <w:rPr>
          <w:lang w:val="en-US"/>
        </w:rPr>
        <w:t xml:space="preserve">, 2006, </w:t>
      </w:r>
      <w:r>
        <w:rPr>
          <w:i/>
          <w:lang w:val="en-US"/>
        </w:rPr>
        <w:t>A History of Britain</w:t>
      </w:r>
      <w:r>
        <w:rPr>
          <w:lang w:val="en-US"/>
        </w:rPr>
        <w:t>, Penguin Books. *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rPr>
          <w:lang w:val="en-US"/>
        </w:rPr>
        <w:t xml:space="preserve">Jennifer Bassett, 2008, </w:t>
      </w:r>
      <w:r>
        <w:rPr>
          <w:i/>
          <w:lang w:val="en-US"/>
        </w:rPr>
        <w:t xml:space="preserve">William Shakespeare, </w:t>
      </w:r>
      <w:r>
        <w:rPr>
          <w:lang w:val="en-US"/>
        </w:rPr>
        <w:t>Oxford University Press. *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rPr>
          <w:lang w:val="en-US"/>
        </w:rPr>
        <w:t xml:space="preserve">Alison Baxter, 2009, </w:t>
      </w:r>
      <w:r>
        <w:rPr>
          <w:i/>
          <w:lang w:val="en-US"/>
        </w:rPr>
        <w:t xml:space="preserve">The USA, </w:t>
      </w:r>
      <w:r>
        <w:rPr>
          <w:lang w:val="en-US"/>
        </w:rPr>
        <w:t>Oxford University Press. *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rPr>
          <w:lang w:val="en-US"/>
        </w:rPr>
        <w:t xml:space="preserve">Tom </w:t>
      </w:r>
      <w:proofErr w:type="spellStart"/>
      <w:r>
        <w:rPr>
          <w:lang w:val="en-US"/>
        </w:rPr>
        <w:t>Vicary</w:t>
      </w:r>
      <w:proofErr w:type="spellEnd"/>
      <w:r>
        <w:rPr>
          <w:lang w:val="en-US"/>
        </w:rPr>
        <w:t xml:space="preserve">, 2008, </w:t>
      </w:r>
      <w:r>
        <w:rPr>
          <w:i/>
          <w:lang w:val="en-US"/>
        </w:rPr>
        <w:t xml:space="preserve">Ireland, </w:t>
      </w:r>
      <w:r>
        <w:rPr>
          <w:lang w:val="en-US"/>
        </w:rPr>
        <w:t>Oxford Universit</w:t>
      </w:r>
      <w:r>
        <w:rPr>
          <w:lang w:val="en-US"/>
        </w:rPr>
        <w:t>y Press. *</w:t>
      </w:r>
    </w:p>
    <w:p w:rsidR="007B4FCE" w:rsidRDefault="00322031">
      <w:pPr>
        <w:pStyle w:val="Domylnie"/>
        <w:numPr>
          <w:ilvl w:val="0"/>
          <w:numId w:val="4"/>
        </w:numPr>
        <w:ind w:left="360" w:hanging="357"/>
        <w:jc w:val="both"/>
      </w:pPr>
      <w:r>
        <w:rPr>
          <w:lang w:val="en-US"/>
        </w:rPr>
        <w:t xml:space="preserve">Jackie Maguire, 2008, </w:t>
      </w:r>
      <w:r>
        <w:rPr>
          <w:i/>
          <w:lang w:val="en-US"/>
        </w:rPr>
        <w:t xml:space="preserve">Seasons and Celebrations, </w:t>
      </w:r>
      <w:r>
        <w:rPr>
          <w:lang w:val="en-US"/>
        </w:rPr>
        <w:t>Oxford University Press. *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r>
        <w:rPr>
          <w:lang w:val="en-US"/>
        </w:rPr>
        <w:t xml:space="preserve">Christopher Garwood, </w:t>
      </w:r>
      <w:proofErr w:type="spellStart"/>
      <w:r>
        <w:rPr>
          <w:lang w:val="en-US"/>
        </w:rPr>
        <w:t>Guglielmo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Gardani</w:t>
      </w:r>
      <w:proofErr w:type="spellEnd"/>
      <w:r>
        <w:rPr>
          <w:lang w:val="en-US"/>
        </w:rPr>
        <w:t xml:space="preserve">, Edda </w:t>
      </w:r>
      <w:proofErr w:type="spellStart"/>
      <w:r>
        <w:rPr>
          <w:lang w:val="en-US"/>
        </w:rPr>
        <w:t>Peris</w:t>
      </w:r>
      <w:proofErr w:type="spellEnd"/>
      <w:r>
        <w:rPr>
          <w:lang w:val="en-US"/>
        </w:rPr>
        <w:t xml:space="preserve">, 1992, </w:t>
      </w:r>
      <w:r>
        <w:rPr>
          <w:i/>
          <w:lang w:val="en-US"/>
        </w:rPr>
        <w:t xml:space="preserve">Aspects of Britain and the USA, </w:t>
      </w:r>
      <w:r>
        <w:rPr>
          <w:lang w:val="en-US"/>
        </w:rPr>
        <w:t>Oxford  University Press.*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proofErr w:type="spellStart"/>
      <w:r>
        <w:rPr>
          <w:lang w:val="en-US"/>
        </w:rPr>
        <w:t>Randee</w:t>
      </w:r>
      <w:proofErr w:type="spellEnd"/>
      <w:r>
        <w:rPr>
          <w:lang w:val="en-US"/>
        </w:rPr>
        <w:t xml:space="preserve"> Falk, 1993, </w:t>
      </w:r>
      <w:r>
        <w:rPr>
          <w:i/>
          <w:lang w:val="en-US"/>
        </w:rPr>
        <w:t>Spotlight on the USA</w:t>
      </w:r>
      <w:r>
        <w:rPr>
          <w:lang w:val="en-US"/>
        </w:rPr>
        <w:t xml:space="preserve">, Oxford  </w:t>
      </w:r>
      <w:r>
        <w:rPr>
          <w:lang w:val="en-US"/>
        </w:rPr>
        <w:t>University Press.*</w:t>
      </w:r>
    </w:p>
    <w:p w:rsidR="007B4FCE" w:rsidRPr="00322031" w:rsidRDefault="00322031">
      <w:pPr>
        <w:pStyle w:val="Domylnie"/>
        <w:numPr>
          <w:ilvl w:val="0"/>
          <w:numId w:val="4"/>
        </w:numPr>
        <w:ind w:left="360" w:hanging="357"/>
        <w:jc w:val="both"/>
        <w:rPr>
          <w:lang w:val="en-US"/>
        </w:rPr>
      </w:pPr>
      <w:r>
        <w:rPr>
          <w:lang w:val="en-US"/>
        </w:rPr>
        <w:t xml:space="preserve">Ann Dennis, 2000, </w:t>
      </w:r>
      <w:r>
        <w:rPr>
          <w:i/>
          <w:lang w:val="en-US"/>
        </w:rPr>
        <w:t xml:space="preserve">Spotlight on Australia, </w:t>
      </w:r>
      <w:r>
        <w:rPr>
          <w:lang w:val="en-US"/>
        </w:rPr>
        <w:t>Oxford  University Press.*</w:t>
      </w:r>
    </w:p>
    <w:p w:rsidR="007B4FCE" w:rsidRPr="00322031" w:rsidRDefault="007B4FCE">
      <w:pPr>
        <w:pStyle w:val="Domylnie"/>
        <w:rPr>
          <w:lang w:val="en-US"/>
        </w:rPr>
      </w:pPr>
    </w:p>
    <w:p w:rsidR="007B4FCE" w:rsidRPr="00322031" w:rsidRDefault="007B4FCE">
      <w:pPr>
        <w:pStyle w:val="Domylnie"/>
        <w:rPr>
          <w:lang w:val="en-US"/>
        </w:rPr>
      </w:pPr>
    </w:p>
    <w:p w:rsidR="007B4FCE" w:rsidRDefault="00322031">
      <w:pPr>
        <w:pStyle w:val="Domylnie"/>
      </w:pPr>
      <w:r>
        <w:rPr>
          <w:lang w:val="en-US"/>
        </w:rPr>
        <w:t xml:space="preserve">* - </w:t>
      </w:r>
      <w:proofErr w:type="spellStart"/>
      <w:r>
        <w:rPr>
          <w:lang w:val="en-US"/>
        </w:rPr>
        <w:t>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rejonowy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wojewódzki</w:t>
      </w:r>
      <w:proofErr w:type="spellEnd"/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p w:rsidR="007B4FCE" w:rsidRDefault="007B4FCE">
      <w:pPr>
        <w:pStyle w:val="Domylnie"/>
      </w:pPr>
    </w:p>
    <w:sectPr w:rsidR="007B4F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A8F"/>
    <w:multiLevelType w:val="multilevel"/>
    <w:tmpl w:val="F8240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15F2D11"/>
    <w:multiLevelType w:val="multilevel"/>
    <w:tmpl w:val="5F802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1F67EE"/>
    <w:multiLevelType w:val="multilevel"/>
    <w:tmpl w:val="D1B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A31C4"/>
    <w:multiLevelType w:val="multilevel"/>
    <w:tmpl w:val="D28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A0342"/>
    <w:multiLevelType w:val="multilevel"/>
    <w:tmpl w:val="5AB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F08F9"/>
    <w:multiLevelType w:val="multilevel"/>
    <w:tmpl w:val="C57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4FCE"/>
    <w:rsid w:val="00322031"/>
    <w:rsid w:val="007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293F"/>
  <w15:docId w15:val="{E36D263A-AB3F-45A5-980E-4A00187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jc w:val="center"/>
    </w:pPr>
    <w:rPr>
      <w:b/>
      <w:bCs/>
      <w:sz w:val="36"/>
      <w:szCs w:val="20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Akapitzlist">
    <w:name w:val="List Paragraph"/>
    <w:basedOn w:val="Domylni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2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802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Beast</dc:creator>
  <cp:lastModifiedBy>Bartosz Mysłowski</cp:lastModifiedBy>
  <cp:revision>22</cp:revision>
  <dcterms:created xsi:type="dcterms:W3CDTF">2018-09-06T16:16:00Z</dcterms:created>
  <dcterms:modified xsi:type="dcterms:W3CDTF">2018-09-17T09:33:00Z</dcterms:modified>
</cp:coreProperties>
</file>